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bottomFromText="160" w:vertAnchor="text" w:horzAnchor="margin" w:tblpX="-425" w:tblpY="-48"/>
        <w:tblW w:w="9923" w:type="dxa"/>
        <w:tblLayout w:type="fixed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9923"/>
      </w:tblGrid>
      <w:tr w:rsidR="00851045" w:rsidTr="00ED0FFC">
        <w:trPr>
          <w:trHeight w:val="3119"/>
        </w:trPr>
        <w:tc>
          <w:tcPr>
            <w:tcW w:w="9923" w:type="dxa"/>
            <w:hideMark/>
          </w:tcPr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ind w:firstLine="720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>
              <w:rPr>
                <w:rFonts w:ascii="Arial" w:eastAsia="Times New Roman" w:hAnsi="Arial" w:cs="Arial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EBB0B6" wp14:editId="78E733C5">
                  <wp:extent cx="612140" cy="6858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1045" w:rsidRPr="00851045" w:rsidRDefault="00851045" w:rsidP="00ED0FFC">
            <w:pPr>
              <w:widowControl w:val="0"/>
              <w:autoSpaceDE w:val="0"/>
              <w:autoSpaceDN w:val="0"/>
              <w:adjustRightInd w:val="0"/>
              <w:spacing w:after="120" w:line="254" w:lineRule="auto"/>
              <w:ind w:left="-284" w:right="-303" w:firstLine="142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5104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МИНИСТЕРСТВО ВЫСШЕГО ОБРАЗОВАНИЯ И НАУКИ РОССИЙСКОЙ ФЕДЕРАЦИИ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40" w:lineRule="auto"/>
              <w:ind w:right="-6" w:firstLine="284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t xml:space="preserve">ФЕДЕРАЛЬНОЕ ГОСУДАРСТВЕННОЕ БЮДЖЕТНОЕ 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40" w:lineRule="auto"/>
              <w:ind w:right="-6" w:firstLine="284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t>ОБРАЗОВАТЕЛЬНОЕ УЧРЕЖДЕНИЕ ВЫСШЕГО ОБРАЗОВАНИЯ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br/>
              <w:t xml:space="preserve"> «ДОНСКОЙ ГОСУДАРСТВЕННЫЙ ТЕХНИЧЕСКИЙ УНИВЕРСИТЕТ»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after="120" w:line="254" w:lineRule="auto"/>
              <w:ind w:firstLine="720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t>(ДГТУ)</w:t>
            </w:r>
          </w:p>
        </w:tc>
      </w:tr>
      <w:tr w:rsidR="00851045" w:rsidTr="00ED0FFC">
        <w:trPr>
          <w:trHeight w:val="1780"/>
        </w:trPr>
        <w:tc>
          <w:tcPr>
            <w:tcW w:w="9923" w:type="dxa"/>
          </w:tcPr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ind w:firstLine="72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</w:rPr>
              <w:t>Кафедра «Образование и педагогические науки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10"/>
                <w:szCs w:val="10"/>
              </w:rPr>
            </w:pPr>
          </w:p>
        </w:tc>
      </w:tr>
    </w:tbl>
    <w:p w:rsidR="00851045" w:rsidRDefault="00851045" w:rsidP="00851045"/>
    <w:p w:rsidR="00851045" w:rsidRDefault="00851045" w:rsidP="00851045">
      <w:pPr>
        <w:rPr>
          <w:rFonts w:ascii="Times New Roman" w:hAnsi="Times New Roman" w:cs="Times New Roman"/>
          <w:b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КРАТКИЙ КОНСПЕКТ ЛЕКЦИЙ К УЧЕБНОЙ ДИСЦИПЛИНЕ</w:t>
      </w:r>
    </w:p>
    <w:p w:rsidR="00851045" w:rsidRDefault="00851045" w:rsidP="00851045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«</w:t>
      </w:r>
      <w:r w:rsidR="00A62E4E">
        <w:rPr>
          <w:rFonts w:ascii="Times New Roman" w:hAnsi="Times New Roman" w:cs="Times New Roman"/>
          <w:b/>
          <w:sz w:val="32"/>
          <w:szCs w:val="32"/>
        </w:rPr>
        <w:t>Защита выпускной квалификационной работы, включая подготовку к процедуре защиты</w:t>
      </w:r>
      <w:r w:rsidR="00A62E4E" w:rsidRPr="00A62E4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A62E4E">
        <w:rPr>
          <w:rFonts w:ascii="Times New Roman" w:hAnsi="Times New Roman" w:cs="Times New Roman"/>
          <w:b/>
          <w:sz w:val="32"/>
          <w:szCs w:val="32"/>
        </w:rPr>
        <w:t>и</w:t>
      </w:r>
      <w:r w:rsidR="00A62E4E" w:rsidRPr="00A62E4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5702D4">
        <w:rPr>
          <w:rFonts w:ascii="Times New Roman" w:hAnsi="Times New Roman" w:cs="Times New Roman"/>
          <w:b/>
          <w:sz w:val="32"/>
          <w:szCs w:val="32"/>
        </w:rPr>
        <w:t>процедуру защиты</w:t>
      </w:r>
      <w:r>
        <w:rPr>
          <w:rFonts w:ascii="Times New Roman" w:hAnsi="Times New Roman" w:cs="Times New Roman"/>
          <w:b/>
          <w:sz w:val="32"/>
          <w:szCs w:val="32"/>
        </w:rPr>
        <w:t xml:space="preserve">» </w:t>
      </w: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для студентов заочной формы обучения, осваивающих основную образовательную программу по направлению подготовки </w:t>
      </w:r>
      <w:bookmarkStart w:id="0" w:name="_GoBack"/>
      <w:r>
        <w:rPr>
          <w:rFonts w:ascii="Times New Roman" w:hAnsi="Times New Roman" w:cs="Times New Roman"/>
          <w:b/>
          <w:sz w:val="32"/>
          <w:szCs w:val="32"/>
        </w:rPr>
        <w:t>44</w:t>
      </w:r>
      <w:bookmarkEnd w:id="0"/>
      <w:r>
        <w:rPr>
          <w:rFonts w:ascii="Times New Roman" w:hAnsi="Times New Roman" w:cs="Times New Roman"/>
          <w:b/>
          <w:sz w:val="32"/>
          <w:szCs w:val="32"/>
        </w:rPr>
        <w:t>.0</w:t>
      </w:r>
      <w:r w:rsidR="00FD346D">
        <w:rPr>
          <w:rFonts w:ascii="Times New Roman" w:hAnsi="Times New Roman" w:cs="Times New Roman"/>
          <w:b/>
          <w:sz w:val="32"/>
          <w:szCs w:val="32"/>
        </w:rPr>
        <w:t>4</w:t>
      </w:r>
      <w:r>
        <w:rPr>
          <w:rFonts w:ascii="Times New Roman" w:hAnsi="Times New Roman" w:cs="Times New Roman"/>
          <w:b/>
          <w:sz w:val="32"/>
          <w:szCs w:val="32"/>
        </w:rPr>
        <w:t>.01 Педагогическое образование (</w:t>
      </w:r>
      <w:r w:rsidR="00A62E4E">
        <w:rPr>
          <w:rFonts w:ascii="Times New Roman" w:hAnsi="Times New Roman" w:cs="Times New Roman"/>
          <w:b/>
          <w:sz w:val="32"/>
          <w:szCs w:val="32"/>
        </w:rPr>
        <w:t>профиль/специализация «</w:t>
      </w:r>
      <w:r w:rsidR="00FD346D">
        <w:rPr>
          <w:rFonts w:ascii="Times New Roman" w:hAnsi="Times New Roman" w:cs="Times New Roman"/>
          <w:b/>
          <w:sz w:val="32"/>
          <w:szCs w:val="32"/>
        </w:rPr>
        <w:t>Преподаватель высшей школы</w:t>
      </w:r>
      <w:r w:rsidR="00A62E4E">
        <w:rPr>
          <w:rFonts w:ascii="Times New Roman" w:hAnsi="Times New Roman" w:cs="Times New Roman"/>
          <w:b/>
          <w:sz w:val="32"/>
          <w:szCs w:val="32"/>
        </w:rPr>
        <w:t>»</w:t>
      </w:r>
      <w:r>
        <w:rPr>
          <w:rFonts w:ascii="Times New Roman" w:hAnsi="Times New Roman" w:cs="Times New Roman"/>
          <w:b/>
          <w:sz w:val="32"/>
          <w:szCs w:val="32"/>
        </w:rPr>
        <w:t xml:space="preserve">)  </w:t>
      </w:r>
    </w:p>
    <w:p w:rsidR="00851045" w:rsidRDefault="00851045" w:rsidP="00851045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851045" w:rsidRDefault="00851045" w:rsidP="00851045">
      <w:pPr>
        <w:jc w:val="both"/>
        <w:rPr>
          <w:rFonts w:ascii="Times New Roman" w:hAnsi="Times New Roman" w:cs="Times New Roman"/>
          <w:sz w:val="32"/>
          <w:szCs w:val="32"/>
        </w:rPr>
      </w:pPr>
      <w:r w:rsidRPr="00D83FC7">
        <w:rPr>
          <w:rFonts w:ascii="Times New Roman" w:hAnsi="Times New Roman" w:cs="Times New Roman"/>
          <w:sz w:val="32"/>
          <w:szCs w:val="32"/>
        </w:rPr>
        <w:t>Составитель</w:t>
      </w:r>
      <w:r>
        <w:rPr>
          <w:rFonts w:ascii="Times New Roman" w:hAnsi="Times New Roman" w:cs="Times New Roman"/>
          <w:sz w:val="32"/>
          <w:szCs w:val="32"/>
        </w:rPr>
        <w:t xml:space="preserve"> – </w:t>
      </w:r>
      <w:proofErr w:type="spellStart"/>
      <w:r>
        <w:rPr>
          <w:rFonts w:ascii="Times New Roman" w:hAnsi="Times New Roman" w:cs="Times New Roman"/>
          <w:sz w:val="32"/>
          <w:szCs w:val="32"/>
        </w:rPr>
        <w:t>д.п.н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., проф. Федотова О.Д.  </w:t>
      </w:r>
    </w:p>
    <w:p w:rsidR="00851045" w:rsidRDefault="00851045" w:rsidP="0085104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86588" w:rsidRDefault="00786588" w:rsidP="0085104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51045" w:rsidRPr="00D83FC7" w:rsidRDefault="00851045" w:rsidP="00851045">
      <w:pPr>
        <w:jc w:val="center"/>
        <w:rPr>
          <w:rFonts w:ascii="Times New Roman" w:hAnsi="Times New Roman" w:cs="Times New Roman"/>
          <w:sz w:val="32"/>
          <w:szCs w:val="32"/>
        </w:rPr>
        <w:sectPr w:rsidR="00851045" w:rsidRPr="00D83FC7" w:rsidSect="00ED0FFC">
          <w:headerReference w:type="default" r:id="rId8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32"/>
          <w:szCs w:val="32"/>
        </w:rPr>
        <w:t>202</w:t>
      </w:r>
      <w:r w:rsidR="003773AD">
        <w:rPr>
          <w:rFonts w:ascii="Times New Roman" w:hAnsi="Times New Roman" w:cs="Times New Roman"/>
          <w:sz w:val="32"/>
          <w:szCs w:val="32"/>
        </w:rPr>
        <w:t>3</w:t>
      </w: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Содержание</w:t>
      </w: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1045" w:rsidRDefault="00851045" w:rsidP="00851045">
      <w:pPr>
        <w:pStyle w:val="1"/>
        <w:jc w:val="center"/>
      </w:pPr>
    </w:p>
    <w:tbl>
      <w:tblPr>
        <w:tblW w:w="9356" w:type="dxa"/>
        <w:tblLayout w:type="fixed"/>
        <w:tblLook w:val="0000" w:firstRow="0" w:lastRow="0" w:firstColumn="0" w:lastColumn="0" w:noHBand="0" w:noVBand="0"/>
      </w:tblPr>
      <w:tblGrid>
        <w:gridCol w:w="993"/>
        <w:gridCol w:w="7371"/>
        <w:gridCol w:w="992"/>
      </w:tblGrid>
      <w:tr w:rsidR="00FF4F71" w:rsidTr="00497773">
        <w:tc>
          <w:tcPr>
            <w:tcW w:w="993" w:type="dxa"/>
          </w:tcPr>
          <w:p w:rsidR="00FF4F71" w:rsidRDefault="00FF4F71" w:rsidP="00497773">
            <w:pPr>
              <w:pStyle w:val="a6"/>
              <w:spacing w:line="400" w:lineRule="atLeast"/>
            </w:pPr>
            <w:r>
              <w:t>№ п/п</w:t>
            </w:r>
          </w:p>
        </w:tc>
        <w:tc>
          <w:tcPr>
            <w:tcW w:w="7371" w:type="dxa"/>
          </w:tcPr>
          <w:p w:rsidR="00FF4F71" w:rsidRDefault="00FF4F71" w:rsidP="00497773">
            <w:pPr>
              <w:pStyle w:val="a6"/>
              <w:spacing w:line="400" w:lineRule="atLeast"/>
            </w:pPr>
          </w:p>
        </w:tc>
        <w:tc>
          <w:tcPr>
            <w:tcW w:w="992" w:type="dxa"/>
          </w:tcPr>
          <w:p w:rsidR="00FF4F71" w:rsidRPr="00BE26C5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26C5">
              <w:rPr>
                <w:rFonts w:ascii="Times New Roman" w:hAnsi="Times New Roman" w:cs="Times New Roman"/>
                <w:sz w:val="28"/>
                <w:szCs w:val="28"/>
              </w:rPr>
              <w:t xml:space="preserve">Стр. 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851045" w:rsidRDefault="00FF4F71" w:rsidP="00497773">
            <w:pPr>
              <w:spacing w:after="0" w:line="240" w:lineRule="auto"/>
              <w:jc w:val="both"/>
              <w:rPr>
                <w:color w:val="000000"/>
                <w:szCs w:val="28"/>
              </w:rPr>
            </w:pPr>
            <w:r w:rsidRPr="00851045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Раздел 1. </w:t>
            </w:r>
            <w:r w:rsidRPr="004E1A7E">
              <w:rPr>
                <w:rFonts w:ascii="Times New Roman" w:hAnsi="Times New Roman" w:cs="Times New Roman"/>
                <w:b/>
                <w:sz w:val="28"/>
                <w:szCs w:val="28"/>
              </w:rPr>
              <w:t>Выпускная квалификационная работа в системе профессиональной подготовки учителя начальной школы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851045" w:rsidRDefault="00FF4F71" w:rsidP="00497773">
            <w:pPr>
              <w:pStyle w:val="a6"/>
              <w:spacing w:line="276" w:lineRule="auto"/>
              <w:jc w:val="lef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Основные понятия, цель ВКР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Default="00FF4F71" w:rsidP="00497773">
            <w:pPr>
              <w:pStyle w:val="a6"/>
              <w:spacing w:line="276" w:lineRule="auto"/>
              <w:jc w:val="lef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Организация работы над ВКР</w:t>
            </w:r>
          </w:p>
          <w:p w:rsidR="00FF4F71" w:rsidRPr="00A30A3A" w:rsidRDefault="00FF4F71" w:rsidP="00497773">
            <w:pPr>
              <w:pStyle w:val="a6"/>
              <w:spacing w:line="276" w:lineRule="auto"/>
              <w:jc w:val="left"/>
              <w:rPr>
                <w:szCs w:val="28"/>
              </w:rPr>
            </w:pP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CD04A2" w:rsidRDefault="00FF4F71" w:rsidP="0049777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D04A2">
              <w:rPr>
                <w:rFonts w:ascii="Times New Roman" w:hAnsi="Times New Roman" w:cs="Times New Roman"/>
                <w:sz w:val="28"/>
                <w:szCs w:val="28"/>
              </w:rPr>
              <w:t>Выполнение выпускной квалификационной работы и ее оформление</w:t>
            </w:r>
          </w:p>
          <w:p w:rsidR="00FF4F71" w:rsidRPr="00CD04A2" w:rsidRDefault="00FF4F71" w:rsidP="00FF4F71">
            <w:pPr>
              <w:pStyle w:val="a7"/>
              <w:numPr>
                <w:ilvl w:val="1"/>
                <w:numId w:val="1"/>
              </w:numPr>
              <w:spacing w:before="0" w:beforeAutospacing="0" w:after="0" w:afterAutospacing="0"/>
              <w:ind w:left="1069"/>
              <w:jc w:val="both"/>
              <w:rPr>
                <w:sz w:val="28"/>
                <w:szCs w:val="28"/>
              </w:rPr>
            </w:pPr>
            <w:r w:rsidRPr="00CD04A2">
              <w:rPr>
                <w:color w:val="000000"/>
                <w:sz w:val="28"/>
                <w:szCs w:val="28"/>
              </w:rPr>
              <w:t xml:space="preserve">Проблемы поиска эмпирического массива в теоретическом исследовании  </w:t>
            </w:r>
          </w:p>
          <w:p w:rsidR="00FF4F71" w:rsidRPr="00CD04A2" w:rsidRDefault="00FF4F71" w:rsidP="00FF4F71">
            <w:pPr>
              <w:pStyle w:val="a7"/>
              <w:numPr>
                <w:ilvl w:val="1"/>
                <w:numId w:val="1"/>
              </w:numPr>
              <w:spacing w:before="0" w:beforeAutospacing="0" w:after="0" w:afterAutospacing="0" w:line="276" w:lineRule="auto"/>
              <w:ind w:left="1069"/>
              <w:jc w:val="both"/>
              <w:rPr>
                <w:szCs w:val="28"/>
              </w:rPr>
            </w:pPr>
            <w:r>
              <w:rPr>
                <w:color w:val="000000"/>
                <w:szCs w:val="28"/>
              </w:rPr>
              <w:t xml:space="preserve"> </w:t>
            </w:r>
            <w:r w:rsidRPr="00851045">
              <w:rPr>
                <w:color w:val="000000"/>
                <w:sz w:val="28"/>
                <w:szCs w:val="28"/>
              </w:rPr>
              <w:t>Проблемы организации эмпирических исследований</w:t>
            </w:r>
          </w:p>
          <w:p w:rsidR="00FF4F71" w:rsidRPr="00A30A3A" w:rsidRDefault="00FF4F71" w:rsidP="00FF4F71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1069"/>
              <w:jc w:val="both"/>
              <w:rPr>
                <w:szCs w:val="28"/>
              </w:rPr>
            </w:pPr>
            <w:r w:rsidRPr="00CD04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Методологические характеристики ВКР как научного исследования: выбор парадигмы  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shd w:val="clear" w:color="auto" w:fill="FFFFFF" w:themeFill="background1"/>
              <w:spacing w:after="0" w:line="276" w:lineRule="auto"/>
              <w:jc w:val="both"/>
              <w:rPr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Замысел и план ВКР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spacing w:after="0" w:line="240" w:lineRule="auto"/>
              <w:jc w:val="both"/>
              <w:rPr>
                <w:szCs w:val="28"/>
              </w:rPr>
            </w:pPr>
            <w:r w:rsidRPr="00851045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Раздел 2. Проблема представления результатов 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выпускной квалификационной работы 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tabs>
                <w:tab w:val="left" w:pos="1051"/>
                <w:tab w:val="left" w:pos="4609"/>
              </w:tabs>
              <w:spacing w:after="0" w:line="276" w:lineRule="auto"/>
              <w:ind w:left="44"/>
              <w:rPr>
                <w:szCs w:val="28"/>
              </w:rPr>
            </w:pP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Проведение пилотажного исследования с целью апробации методик.  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shd w:val="clear" w:color="auto" w:fill="FFFFFF" w:themeFill="background1"/>
              <w:spacing w:after="0" w:line="276" w:lineRule="auto"/>
              <w:jc w:val="both"/>
              <w:rPr>
                <w:szCs w:val="28"/>
              </w:rPr>
            </w:pP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Подготовка стимульных материалов для проведения экспериментального исследования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Default="00FF4F71" w:rsidP="0049777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Особенности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устного </w:t>
            </w: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представления результатов научного педагогического исследования </w:t>
            </w:r>
          </w:p>
          <w:p w:rsidR="00FF4F71" w:rsidRDefault="00FF4F71" w:rsidP="00FF4F71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1069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Составление текста выступления. </w:t>
            </w:r>
          </w:p>
          <w:p w:rsidR="00FF4F71" w:rsidRPr="00956411" w:rsidRDefault="00FF4F71" w:rsidP="00497773">
            <w:pPr>
              <w:pStyle w:val="a3"/>
              <w:numPr>
                <w:ilvl w:val="1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1069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56411"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Подготовка и демонстрация презентации </w:t>
            </w:r>
          </w:p>
          <w:p w:rsidR="00FF4F71" w:rsidRPr="00A30A3A" w:rsidRDefault="00FF4F71" w:rsidP="00497773">
            <w:pPr>
              <w:shd w:val="clear" w:color="auto" w:fill="FFFFFF" w:themeFill="background1"/>
              <w:spacing w:after="0" w:line="276" w:lineRule="auto"/>
              <w:jc w:val="both"/>
              <w:rPr>
                <w:szCs w:val="28"/>
              </w:rPr>
            </w:pP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783658" w:rsidRDefault="00FF4F71" w:rsidP="00497773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3658">
              <w:rPr>
                <w:rFonts w:ascii="Times New Roman" w:hAnsi="Times New Roman" w:cs="Times New Roman"/>
                <w:b/>
                <w:sz w:val="28"/>
                <w:szCs w:val="28"/>
              </w:rPr>
              <w:t>Вопросы для самоконтроля</w:t>
            </w:r>
          </w:p>
          <w:p w:rsidR="00FF4F71" w:rsidRPr="00783658" w:rsidRDefault="00FF4F71" w:rsidP="0049777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</w:tcPr>
          <w:p w:rsidR="00FF4F71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</w:tr>
    </w:tbl>
    <w:p w:rsidR="00851045" w:rsidRDefault="00851045" w:rsidP="00851045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  <w:sectPr w:rsidR="00851045" w:rsidSect="00ED0FFC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933A8" w:rsidRDefault="00851045" w:rsidP="0085104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1045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Раздел 1. </w:t>
      </w:r>
      <w:r w:rsidR="004E1A7E" w:rsidRPr="004E1A7E">
        <w:rPr>
          <w:rFonts w:ascii="Times New Roman" w:hAnsi="Times New Roman" w:cs="Times New Roman"/>
          <w:b/>
          <w:sz w:val="28"/>
          <w:szCs w:val="28"/>
        </w:rPr>
        <w:t>Выпускная квалификационная работа в системе профессиональной подготовки учителя начальной школы</w:t>
      </w:r>
    </w:p>
    <w:p w:rsidR="004E1A7E" w:rsidRPr="001933A8" w:rsidRDefault="004E1A7E" w:rsidP="00851045">
      <w:pPr>
        <w:spacing w:after="0" w:line="240" w:lineRule="auto"/>
        <w:jc w:val="both"/>
        <w:rPr>
          <w:sz w:val="28"/>
          <w:szCs w:val="28"/>
        </w:rPr>
      </w:pPr>
    </w:p>
    <w:p w:rsidR="00CE1067" w:rsidRPr="00CE1067" w:rsidRDefault="00CE1067" w:rsidP="00677926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Основные понятия</w:t>
      </w:r>
      <w:r w:rsidR="00D32E8E">
        <w:rPr>
          <w:rFonts w:ascii="Times New Roman" w:hAnsi="Times New Roman" w:cs="Times New Roman"/>
          <w:b/>
          <w:color w:val="000000"/>
          <w:sz w:val="28"/>
          <w:szCs w:val="28"/>
        </w:rPr>
        <w:t>, цель ВКР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</w:p>
    <w:p w:rsidR="004E1A7E" w:rsidRPr="004E1A7E" w:rsidRDefault="004E1A7E" w:rsidP="004E1A7E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Расшифровка аббревиатуры ВКР – выпускная квалификационная работа. Это самостоятельно выполненный студентом проект, на примере которого он демонстрирует аттестационной комиссии вуза приобретенные за время обучения теоретические знания и способность применения их на практике. Такая проверка проводится в рамках итоговой государственной аттестации (ИГА).</w:t>
      </w:r>
    </w:p>
    <w:p w:rsidR="004E1A7E" w:rsidRPr="004E1A7E" w:rsidRDefault="004E1A7E" w:rsidP="004E1A7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Ранее, согласно Положению об ИГА, утвержденному приказом № 1155 от 25 марта 2003 года, были определены три вида работ для разных квалификаций:</w:t>
      </w:r>
    </w:p>
    <w:p w:rsidR="004E1A7E" w:rsidRPr="004E1A7E" w:rsidRDefault="004E1A7E" w:rsidP="004E1A7E">
      <w:pPr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proofErr w:type="spellStart"/>
      <w:proofErr w:type="gramStart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бакалавриата</w:t>
      </w:r>
      <w:proofErr w:type="spellEnd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 это</w:t>
      </w:r>
      <w:proofErr w:type="gramEnd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ВКР;</w:t>
      </w:r>
    </w:p>
    <w:p w:rsidR="004E1A7E" w:rsidRPr="004E1A7E" w:rsidRDefault="004E1A7E" w:rsidP="004E1A7E">
      <w:pPr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proofErr w:type="spellStart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специалитета</w:t>
      </w:r>
      <w:proofErr w:type="spellEnd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дипломная работа;</w:t>
      </w:r>
    </w:p>
    <w:p w:rsidR="004E1A7E" w:rsidRPr="004E1A7E" w:rsidRDefault="004E1A7E" w:rsidP="004E1A7E">
      <w:pPr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магистратуры – магистерская диссертация.</w:t>
      </w:r>
    </w:p>
    <w:p w:rsidR="004E1A7E" w:rsidRPr="004E1A7E" w:rsidRDefault="004E1A7E" w:rsidP="004E1A7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Понятие </w:t>
      </w:r>
      <w:proofErr w:type="spellStart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бакалавриата</w:t>
      </w:r>
      <w:proofErr w:type="spellEnd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введено в Российской Федерации после присоединение к Болонской декларации 2003 г. В чем именно заключается разница между выпускной квалификационной работой, дипломным проектом и магистерской диссертацией?</w:t>
      </w:r>
    </w:p>
    <w:p w:rsidR="004E1A7E" w:rsidRDefault="004E1A7E" w:rsidP="004E1A7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различия между этими тремя терминами. Их часто путают из-за того, что всё это формы выпускных квалификационных работ. Все работы схожи по своей структуре, так как содержат введение, основную часть, заключение, список литературы и приложения.</w:t>
      </w:r>
    </w:p>
    <w:p w:rsidR="004E1A7E" w:rsidRPr="004E1A7E" w:rsidRDefault="00921861" w:rsidP="00921861">
      <w:pPr>
        <w:shd w:val="clear" w:color="auto" w:fill="FFFFFF"/>
        <w:spacing w:after="0" w:line="360" w:lineRule="auto"/>
        <w:ind w:firstLine="709"/>
        <w:jc w:val="both"/>
        <w:rPr>
          <w:rFonts w:ascii="Roboto" w:eastAsia="Times New Roman" w:hAnsi="Roboto" w:cs="Times New Roman"/>
          <w:color w:val="48484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следует понимать, что написание ВКР основано на научных исследованиях, которые проводятся для реализации замысла квалификационной работы. </w:t>
      </w:r>
    </w:p>
    <w:p w:rsidR="00ED0FFC" w:rsidRPr="00CE1067" w:rsidRDefault="00ED0FFC" w:rsidP="00677926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>Наука</w:t>
      </w:r>
      <w:r w:rsidR="00CE1067"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является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сфер</w:t>
      </w:r>
      <w:r w:rsidR="00CE1067" w:rsidRPr="00CE1067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 xml:space="preserve"> человеческой деятельности, функцией которой является выработка и теоретическая систематизация объективных знаний о действительности; одна из форм общественного сознания.</w:t>
      </w:r>
      <w:r w:rsidR="00CE106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E1067"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Научная деятельность регулируется федеральным законом </w:t>
      </w:r>
      <w:r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№ 127 «О НАУКЕ И </w:t>
      </w:r>
      <w:r w:rsidRPr="00CE1067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 xml:space="preserve">ГОСУДАРСТВЕННОЙ НАУЧНО-ТЕХНИЧЕСКОЙ ПОЛИТИКЕ»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N 127-ФЗ (1996)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Научная (научно-исследовательская) деятельность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деятельность, направленная на получение и применение новых знаний, в том числе: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фундаментальные научные исследования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экспериментальная или теоретическая деятельность, направленная на получение новых знаний об основных закономерностях строения, функционирования и развития человека, общества, окружающей среды;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прикладные научные исследования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исследования, направленные преимущественно на применение новых знаний для достижения практических целей и решения конкретных задач;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поисковые научные исследования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исследования, направленные на получение новых знаний в целях их последующего практического применения (ориентированные научные исследования) и (или) на применение новых знаний (прикладные научные исследования) и проводимые путем выполнения научно-исследовательских работ.</w:t>
      </w:r>
    </w:p>
    <w:p w:rsidR="00CE1067" w:rsidRDefault="00CE1067" w:rsidP="00677926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i/>
          <w:color w:val="000000"/>
          <w:sz w:val="28"/>
          <w:szCs w:val="28"/>
        </w:rPr>
        <w:t>Организация научной работы в вузе</w:t>
      </w:r>
    </w:p>
    <w:p w:rsidR="00ED0FFC" w:rsidRPr="00CE1067" w:rsidRDefault="00ED0FFC" w:rsidP="00677926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color w:val="000000"/>
          <w:sz w:val="28"/>
          <w:szCs w:val="28"/>
        </w:rPr>
        <w:t xml:space="preserve">Первый проректор </w:t>
      </w:r>
      <w:r w:rsidR="00677926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 xml:space="preserve"> Проректор по научной и </w:t>
      </w:r>
      <w:proofErr w:type="gramStart"/>
      <w:r w:rsidRPr="00CE1067">
        <w:rPr>
          <w:rFonts w:ascii="Times New Roman" w:hAnsi="Times New Roman" w:cs="Times New Roman"/>
          <w:color w:val="000000"/>
          <w:sz w:val="28"/>
          <w:szCs w:val="28"/>
        </w:rPr>
        <w:t>инновационной  деятельности</w:t>
      </w:r>
      <w:proofErr w:type="gramEnd"/>
      <w:r w:rsidRPr="00CE106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D0FFC" w:rsidRPr="00CE1067" w:rsidRDefault="00ED0FFC" w:rsidP="00677926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color w:val="000000"/>
          <w:sz w:val="28"/>
          <w:szCs w:val="28"/>
        </w:rPr>
        <w:t>Организация научной работы преподавателя;</w:t>
      </w:r>
    </w:p>
    <w:p w:rsidR="00677926" w:rsidRDefault="00ED0FFC" w:rsidP="00ED0FFC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677926">
        <w:rPr>
          <w:rFonts w:ascii="Times New Roman" w:hAnsi="Times New Roman" w:cs="Times New Roman"/>
          <w:color w:val="000000"/>
          <w:sz w:val="28"/>
          <w:szCs w:val="28"/>
        </w:rPr>
        <w:t>Грантовая</w:t>
      </w:r>
      <w:proofErr w:type="spellEnd"/>
      <w:r w:rsidRPr="00677926">
        <w:rPr>
          <w:rFonts w:ascii="Times New Roman" w:hAnsi="Times New Roman" w:cs="Times New Roman"/>
          <w:color w:val="000000"/>
          <w:sz w:val="28"/>
          <w:szCs w:val="28"/>
        </w:rPr>
        <w:t xml:space="preserve"> деятельность вуза;</w:t>
      </w:r>
    </w:p>
    <w:p w:rsidR="00CE1067" w:rsidRPr="00677926" w:rsidRDefault="00CE1067" w:rsidP="00ED0FFC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926">
        <w:rPr>
          <w:rFonts w:ascii="Times New Roman" w:hAnsi="Times New Roman" w:cs="Times New Roman"/>
          <w:color w:val="000000"/>
          <w:sz w:val="28"/>
          <w:szCs w:val="28"/>
        </w:rPr>
        <w:t>Инициативные научные исследования в рамках НОЦ</w:t>
      </w:r>
    </w:p>
    <w:p w:rsidR="00CE1067" w:rsidRDefault="00CE1067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933A8">
        <w:rPr>
          <w:rFonts w:ascii="Times New Roman" w:eastAsia="TimesNewRomanPSMT" w:hAnsi="Times New Roman" w:cs="Times New Roman"/>
          <w:sz w:val="28"/>
          <w:szCs w:val="28"/>
        </w:rPr>
        <w:t>Различаются три источника научного обеспечения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 xml:space="preserve">учебной работы преподавателей, относящиеся к самой педагогике: </w:t>
      </w:r>
    </w:p>
    <w:p w:rsidR="00692B1B" w:rsidRPr="00692B1B" w:rsidRDefault="00CE1067" w:rsidP="00677926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педагогическая наука в ее </w:t>
      </w:r>
      <w:r w:rsidRPr="00CE106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концептуальной форме, </w:t>
      </w:r>
      <w:r w:rsidRPr="00CE1067">
        <w:rPr>
          <w:rFonts w:ascii="Times New Roman" w:eastAsia="TimesNewRomanPSMT" w:hAnsi="Times New Roman" w:cs="Times New Roman"/>
          <w:sz w:val="28"/>
          <w:szCs w:val="28"/>
        </w:rPr>
        <w:t>представленная в виде теоретических концепций как знание в процессе его формирования;</w:t>
      </w:r>
    </w:p>
    <w:p w:rsidR="00692B1B" w:rsidRPr="00692B1B" w:rsidRDefault="00CE1067" w:rsidP="00677926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 педагогическая наука в </w:t>
      </w:r>
      <w:r w:rsidRPr="00CE106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нормативной форме </w:t>
      </w: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как система основных общепризнанных положений, представленных как следствия </w:t>
      </w:r>
      <w:r w:rsidRPr="00CE1067">
        <w:rPr>
          <w:rFonts w:ascii="Times New Roman" w:eastAsia="TimesNewRomanPSMT" w:hAnsi="Times New Roman" w:cs="Times New Roman"/>
          <w:sz w:val="28"/>
          <w:szCs w:val="28"/>
        </w:rPr>
        <w:lastRenderedPageBreak/>
        <w:t xml:space="preserve">педагогической теории и служащих прямыми или опосредованными </w:t>
      </w:r>
      <w:proofErr w:type="spellStart"/>
      <w:r w:rsidRPr="00CE1067">
        <w:rPr>
          <w:rFonts w:ascii="Times New Roman" w:eastAsia="TimesNewRomanPSMT" w:hAnsi="Times New Roman" w:cs="Times New Roman"/>
          <w:sz w:val="28"/>
          <w:szCs w:val="28"/>
        </w:rPr>
        <w:t>регулятивами</w:t>
      </w:r>
      <w:proofErr w:type="spellEnd"/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 практической педагогической деятельности; </w:t>
      </w:r>
    </w:p>
    <w:p w:rsidR="00CE1067" w:rsidRPr="00CE1067" w:rsidRDefault="00CE1067" w:rsidP="00677926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результаты </w:t>
      </w:r>
      <w:r w:rsidRPr="00CE1067">
        <w:rPr>
          <w:rFonts w:ascii="Times New Roman" w:eastAsia="TimesNewRomanPSMT" w:hAnsi="Times New Roman" w:cs="Times New Roman"/>
          <w:i/>
          <w:iCs/>
          <w:sz w:val="28"/>
          <w:szCs w:val="28"/>
        </w:rPr>
        <w:t>собственной научной деятельности преподавателя.</w:t>
      </w:r>
    </w:p>
    <w:p w:rsidR="00CE1067" w:rsidRPr="001933A8" w:rsidRDefault="00CE1067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933A8">
        <w:rPr>
          <w:rFonts w:ascii="Times New Roman" w:eastAsia="TimesNewRomanPSMT" w:hAnsi="Times New Roman" w:cs="Times New Roman"/>
          <w:sz w:val="28"/>
          <w:szCs w:val="28"/>
        </w:rPr>
        <w:t>В рефлексии преподавателя по поводу его научной деятельности объединяются обе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характеристики педагогического знания - концептуальность и нормативность. Возникает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возможность освобождения от стереотипов в самом мышлении преподавателя, у него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 xml:space="preserve">развивается способность творческого, т. е. </w:t>
      </w:r>
      <w:r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>конструктивно-</w:t>
      </w:r>
      <w:proofErr w:type="spellStart"/>
      <w:r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>деятельностного</w:t>
      </w:r>
      <w:proofErr w:type="spellEnd"/>
      <w:r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,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эвристического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подхода к науке и, следовательно, к излагаемому им курсу. Так</w:t>
      </w:r>
      <w:r>
        <w:rPr>
          <w:rFonts w:ascii="Times New Roman" w:eastAsia="TimesNewRomanPSMT" w:hAnsi="Times New Roman" w:cs="Times New Roman"/>
          <w:sz w:val="28"/>
          <w:szCs w:val="28"/>
        </w:rPr>
        <w:t>,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 xml:space="preserve"> собственная научная работа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преподавателя становится системообразующим фактором по отношению к научному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обеспечению учебной дельности.</w:t>
      </w:r>
    </w:p>
    <w:p w:rsidR="00CE1067" w:rsidRPr="001933A8" w:rsidRDefault="00CE1067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933A8">
        <w:rPr>
          <w:rFonts w:ascii="Times New Roman" w:eastAsia="TimesNewRomanPSMT" w:hAnsi="Times New Roman" w:cs="Times New Roman"/>
          <w:sz w:val="28"/>
          <w:szCs w:val="28"/>
        </w:rPr>
        <w:t>Эффективное ведение научной работы преподавателем педвуза и, следовательно,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надлежащее обеспечение его учебной деятельности, невозможно, если он не имеет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основательной подготовки, включающей не только методологические знания, но и навыки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методологической рефлексии, умение осмыслить и оценить собственную исследовательскую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деятельность. По отношению к педагогической науке в его работе реализуются три функции.</w:t>
      </w:r>
    </w:p>
    <w:p w:rsidR="00CE1067" w:rsidRDefault="00692B1B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П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 xml:space="preserve">реподаватель использует науку как </w:t>
      </w:r>
      <w:r w:rsidR="00CE1067"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методическую опору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>в своей учебной</w:t>
      </w:r>
      <w:r w:rsidR="00CE106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 xml:space="preserve">деятельности, во-вторых, </w:t>
      </w:r>
      <w:r w:rsidR="00CE1067"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создает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>её в ходе исследовательской работы и, в-третьих,</w:t>
      </w:r>
      <w:r w:rsidR="00CE106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CE1067"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трансформирует в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>учебном курсе через призму собственных результатов и позиций.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Выполнение и зашита выпускной квалификационной (</w:t>
      </w:r>
      <w:r w:rsidR="00FD346D">
        <w:rPr>
          <w:rFonts w:ascii="Times New Roman" w:eastAsia="TimesNewRoman" w:hAnsi="Times New Roman" w:cs="Times New Roman"/>
          <w:sz w:val="28"/>
          <w:szCs w:val="28"/>
        </w:rPr>
        <w:t>магистерской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)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работы является заключительным этапом в оценке качества освоения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основных образовательных программ в системе подготовки </w:t>
      </w:r>
      <w:r w:rsidR="00FD346D">
        <w:rPr>
          <w:rFonts w:ascii="Times New Roman" w:eastAsia="TimesNewRoman" w:hAnsi="Times New Roman" w:cs="Times New Roman"/>
          <w:sz w:val="28"/>
          <w:szCs w:val="28"/>
        </w:rPr>
        <w:t>магистра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по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направлению </w:t>
      </w:r>
      <w:r w:rsidR="00D00B3B" w:rsidRPr="00921861">
        <w:rPr>
          <w:rFonts w:ascii="Times New Roman" w:eastAsia="TimesNewRoman" w:hAnsi="Times New Roman" w:cs="Times New Roman"/>
          <w:sz w:val="28"/>
          <w:szCs w:val="28"/>
        </w:rPr>
        <w:t>подгот</w:t>
      </w:r>
      <w:r w:rsidR="00D00B3B">
        <w:rPr>
          <w:rFonts w:ascii="Times New Roman" w:eastAsia="TimesNewRoman" w:hAnsi="Times New Roman" w:cs="Times New Roman"/>
          <w:sz w:val="28"/>
          <w:szCs w:val="28"/>
        </w:rPr>
        <w:t>овки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«</w:t>
      </w:r>
      <w:r w:rsidR="00FD346D">
        <w:rPr>
          <w:rFonts w:ascii="Times New Roman" w:eastAsia="TimesNewRoman" w:hAnsi="Times New Roman" w:cs="Times New Roman"/>
          <w:sz w:val="28"/>
          <w:szCs w:val="28"/>
        </w:rPr>
        <w:t>Преподаватель высшей школы</w:t>
      </w:r>
      <w:r>
        <w:rPr>
          <w:rFonts w:ascii="Times New Roman" w:eastAsia="TimesNewRoman" w:hAnsi="Times New Roman" w:cs="Times New Roman"/>
          <w:sz w:val="28"/>
          <w:szCs w:val="28"/>
        </w:rPr>
        <w:t>»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в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рамках итоговой государственной аттестации.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bCs/>
          <w:iCs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  <w:t>Цель выпускной квалификационной работы (ВКР):</w:t>
      </w:r>
      <w:r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bCs/>
          <w:iCs/>
          <w:sz w:val="28"/>
          <w:szCs w:val="28"/>
        </w:rPr>
        <w:t xml:space="preserve">систематизировать, закрепить и расширить теоретические знания и практические навыки студентов в решении сложных комплексных задач с </w:t>
      </w:r>
      <w:r w:rsidRPr="00921861">
        <w:rPr>
          <w:rFonts w:ascii="Times New Roman" w:eastAsia="TimesNewRoman" w:hAnsi="Times New Roman" w:cs="Times New Roman"/>
          <w:bCs/>
          <w:iCs/>
          <w:sz w:val="28"/>
          <w:szCs w:val="28"/>
        </w:rPr>
        <w:lastRenderedPageBreak/>
        <w:t>элементами исследований, а также определить уровень подготовки студентов и соответствие их знаний квалификационным требованиям по избранному направлению подготовки.</w:t>
      </w:r>
    </w:p>
    <w:p w:rsidR="00CE1067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В процессе выполнения ВКР у студентов должны быть закреплены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профессиональные компетенции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. 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Студент, выполняя выпускную квалификационную работу, должен: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проявить самостоятельность в творческом применении полученных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знаний для решения конкретных задач;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проявить знания и умения в анализе, моделировании и разработке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 xml:space="preserve">педагогических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систем и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образовательных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процессов;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прод</w:t>
      </w:r>
      <w:r w:rsidR="00FD346D">
        <w:rPr>
          <w:rFonts w:ascii="Times New Roman" w:eastAsia="TimesNewRoman" w:hAnsi="Times New Roman" w:cs="Times New Roman"/>
          <w:sz w:val="28"/>
          <w:szCs w:val="28"/>
        </w:rPr>
        <w:t xml:space="preserve">емонстрировать навыки и </w:t>
      </w:r>
      <w:proofErr w:type="gramStart"/>
      <w:r w:rsidR="00FD346D">
        <w:rPr>
          <w:rFonts w:ascii="Times New Roman" w:eastAsia="TimesNewRoman" w:hAnsi="Times New Roman" w:cs="Times New Roman"/>
          <w:sz w:val="28"/>
          <w:szCs w:val="28"/>
        </w:rPr>
        <w:t xml:space="preserve">умения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proofErr w:type="spellStart"/>
      <w:r w:rsidRPr="00921861">
        <w:rPr>
          <w:rFonts w:ascii="Times New Roman" w:eastAsia="TimesNewRoman" w:hAnsi="Times New Roman" w:cs="Times New Roman"/>
          <w:sz w:val="28"/>
          <w:szCs w:val="28"/>
        </w:rPr>
        <w:t>в</w:t>
      </w:r>
      <w:proofErr w:type="spellEnd"/>
      <w:proofErr w:type="gramEnd"/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пользовании современными компьютерными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технологиями;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показать умение пользоваться научно</w:t>
      </w:r>
      <w:r>
        <w:rPr>
          <w:rFonts w:ascii="Times New Roman" w:eastAsia="TimesNewRoman" w:hAnsi="Times New Roman" w:cs="Times New Roman"/>
          <w:sz w:val="28"/>
          <w:szCs w:val="28"/>
        </w:rPr>
        <w:t>й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и справочной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литературой, электронными библиотеками университета 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информационными Интернет ресурсами: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раскрыть способности к анализу и обобщению исследуемых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вопросов, построению убедительных логических выводов, правильному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обоснованию принимаемых решений, грамотному и логическому изложению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основных положений своей работы.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Выполнение выпускных квалификационных работ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осуществляется, как</w:t>
      </w: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правило, в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образовательных организациях, в которые обучающийся был направлен во время практик.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В отдельных случаях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, если ВКР носит теоретический и/или историко-теоретический характер,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он</w:t>
      </w: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мо</w:t>
      </w:r>
      <w:r>
        <w:rPr>
          <w:rFonts w:ascii="Times New Roman" w:eastAsia="TimesNewRoman" w:hAnsi="Times New Roman" w:cs="Times New Roman"/>
          <w:sz w:val="28"/>
          <w:szCs w:val="28"/>
        </w:rPr>
        <w:t>жет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выполняться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в архивах и научных библиотеках. </w:t>
      </w: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Законченная и </w:t>
      </w:r>
      <w:r w:rsidRPr="00921861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подписанная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студентом ВКР выносится на защиту перед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Государственной экзаменационной комиссией (ГЭК). По результатам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защиты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комиссия выносит решение о присвоении студенту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соответствующей квалификации.</w:t>
      </w: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00B3B" w:rsidRDefault="00D00B3B" w:rsidP="00D00B3B">
      <w:pPr>
        <w:pStyle w:val="a6"/>
        <w:numPr>
          <w:ilvl w:val="0"/>
          <w:numId w:val="4"/>
        </w:numPr>
        <w:spacing w:line="276" w:lineRule="auto"/>
        <w:jc w:val="left"/>
        <w:rPr>
          <w:b/>
          <w:color w:val="000000"/>
          <w:szCs w:val="28"/>
        </w:rPr>
      </w:pPr>
      <w:r w:rsidRPr="00D00B3B">
        <w:rPr>
          <w:b/>
          <w:color w:val="000000"/>
          <w:szCs w:val="28"/>
        </w:rPr>
        <w:t>Организация работы над ВКР</w:t>
      </w:r>
    </w:p>
    <w:p w:rsidR="00D32E8E" w:rsidRDefault="00D32E8E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Процесс организации и работы над выполнением ВКР обычно включает следующие этапы: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разработка и формулирование тем;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• выбор тем студентами и назначение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научных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руководителей;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выдача студентам задания на разработку;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выполнение выпускной квалификационной работы в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соответствии с заданием, написание и оформление пояснительной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записки и других материалов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; 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сдача ВКР на выпускающую кафедру для получения отзыва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руководителя и рецензии;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предварительная защита ВКР на кафедре;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подготовка и защита работы в ГЭК.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Темы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выпускных квалификационных работ разрабатываются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преподавательским составом выпускающих кафедр на основе требований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ФГОС </w:t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О по специальности в рамках </w:t>
      </w:r>
      <w:proofErr w:type="gramStart"/>
      <w:r w:rsidRPr="00D00B3B">
        <w:rPr>
          <w:rFonts w:ascii="Times New Roman" w:eastAsia="TimesNewRoman" w:hAnsi="Times New Roman" w:cs="Times New Roman"/>
          <w:sz w:val="28"/>
          <w:szCs w:val="28"/>
        </w:rPr>
        <w:t>научных исследований</w:t>
      </w:r>
      <w:proofErr w:type="gramEnd"/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 проводимых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на выпускающей кафедре.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Вместе с тем, </w:t>
      </w:r>
      <w:r>
        <w:rPr>
          <w:rFonts w:ascii="Times New Roman" w:eastAsia="TimesNewRoman" w:hAnsi="Times New Roman" w:cs="Times New Roman"/>
          <w:sz w:val="28"/>
          <w:szCs w:val="28"/>
        </w:rPr>
        <w:t>максимально учитываются интересы, опыт и возможности студента.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Тематика для ВКР должна быть актуальной с признаками новизны 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связанная, в основном, с задачами 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совершенствования образовательного процесса в начальной школе.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Название темы должно быть кратким и соответствовать основному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содержанию работы. Перечень тем предложенный преподавателями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рассматривается на заседании кафедры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. 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Студенты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самостоятельно выбирают темы ВКР из составленного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перечня не позднее первого месяца последнего года обучения. В отдельных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случаях тема работы может быть предложена самим студентом, при этом она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должна быть рассмотрена на заседании выпускающей кафедры и одобрена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для внесения в список тем для ее разработки. Число тем должно быть на 15-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20%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больше количества </w:t>
      </w:r>
      <w:proofErr w:type="gramStart"/>
      <w:r w:rsidRPr="00D00B3B">
        <w:rPr>
          <w:rFonts w:ascii="Times New Roman" w:eastAsia="TimesNewRoman" w:hAnsi="Times New Roman" w:cs="Times New Roman"/>
          <w:sz w:val="28"/>
          <w:szCs w:val="28"/>
        </w:rPr>
        <w:t>студентов</w:t>
      </w:r>
      <w:proofErr w:type="gramEnd"/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 выпускающихся по соответствующему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направлению подготовки.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Одновременно за каждой темой руководители с тем, чтобы обеспечить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студентов квалифицированными консультациями при выборе и разработке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тем выпускных квалификационных работ.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Руководители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ВКР назначаются из числа лиц профессорско-преподавательского состава и научных сотрудников выпускающих кафедр.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Обычно за каждым из них закрепляется не более 5-ти студентов. Закрепление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тем выпускных квалификационных работ осуществляется, на основе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поданного студентом заявления, на заседании выпускающей кафедры 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утверждается приказом ректора.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Руководители ВКР осуществляют непосредственное и систематическое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руководство работой студентов и обязаны: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своевременно разработать задания по установленной форме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и выдать </w:t>
      </w:r>
      <w:proofErr w:type="gramStart"/>
      <w:r w:rsidRPr="00D00B3B">
        <w:rPr>
          <w:rFonts w:ascii="Times New Roman" w:eastAsia="TimesNewRoman" w:hAnsi="Times New Roman" w:cs="Times New Roman"/>
          <w:sz w:val="28"/>
          <w:szCs w:val="28"/>
        </w:rPr>
        <w:t>его студентам</w:t>
      </w:r>
      <w:proofErr w:type="gramEnd"/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 выбравшим соответствующие темы;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проводить установочные индивидуальные консультации с целью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полного и точного уяснения задания каждым студентом;</w:t>
      </w:r>
    </w:p>
    <w:p w:rsid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оказывать помощь студентам в составлении индивидуального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календарного плана работы над темой, утвердить 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контролировать его выполнение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3A142F" w:rsidRPr="003A142F" w:rsidRDefault="003A142F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</w:pPr>
      <w:r w:rsidRPr="003A142F">
        <w:rPr>
          <w:rFonts w:ascii="Times New Roman" w:eastAsia="TimesNewRoman" w:hAnsi="Times New Roman" w:cs="Times New Roman"/>
          <w:sz w:val="28"/>
          <w:szCs w:val="28"/>
        </w:rPr>
        <w:t>Руководитель ни в коей мере не должен подменять студента в его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>работе, в противном случае ВКР теряет один из наиболее существенных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 xml:space="preserve">своих признаков – </w:t>
      </w:r>
      <w:r w:rsidRPr="003A142F"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  <w:t>самостоятельность ее выполнения студентом.</w:t>
      </w:r>
    </w:p>
    <w:p w:rsidR="003A142F" w:rsidRPr="003A142F" w:rsidRDefault="003A142F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3A142F">
        <w:rPr>
          <w:rFonts w:ascii="Times New Roman" w:eastAsia="TimesNewRoman" w:hAnsi="Times New Roman" w:cs="Times New Roman"/>
          <w:sz w:val="28"/>
          <w:szCs w:val="28"/>
        </w:rPr>
        <w:t>Выпускная квалификационная работа обязательно должна быть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>подписана студентом, допущена к защите заведующим выпускающей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 xml:space="preserve">кафедрой после чего направляется на </w:t>
      </w:r>
      <w:r w:rsidRPr="003A142F">
        <w:rPr>
          <w:rFonts w:ascii="Times New Roman" w:eastAsia="TimesNewRoman" w:hAnsi="Times New Roman" w:cs="Times New Roman"/>
          <w:i/>
          <w:iCs/>
          <w:sz w:val="28"/>
          <w:szCs w:val="28"/>
        </w:rPr>
        <w:t>рецензию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3A142F" w:rsidRPr="003A142F" w:rsidRDefault="003A142F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3A142F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Рецензенты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 xml:space="preserve">назначаются из числа лиц профессорско-преподавательского состава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внешних по отношению к вузу образовательных организаций. </w:t>
      </w:r>
    </w:p>
    <w:p w:rsidR="003A142F" w:rsidRDefault="003A142F" w:rsidP="003A14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A142F" w:rsidRPr="005702D4" w:rsidRDefault="003A142F" w:rsidP="003A14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000000"/>
          <w:szCs w:val="28"/>
        </w:rPr>
      </w:pPr>
    </w:p>
    <w:p w:rsidR="005702D4" w:rsidRPr="005702D4" w:rsidRDefault="005702D4" w:rsidP="005702D4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02D4">
        <w:rPr>
          <w:rFonts w:ascii="Times New Roman" w:hAnsi="Times New Roman" w:cs="Times New Roman"/>
          <w:b/>
          <w:sz w:val="28"/>
          <w:szCs w:val="28"/>
        </w:rPr>
        <w:t xml:space="preserve">Выполнение </w:t>
      </w:r>
      <w:r>
        <w:rPr>
          <w:rFonts w:ascii="Times New Roman" w:hAnsi="Times New Roman" w:cs="Times New Roman"/>
          <w:b/>
          <w:sz w:val="28"/>
          <w:szCs w:val="28"/>
        </w:rPr>
        <w:t>выпускной квалификационной работы и ее оформление</w:t>
      </w:r>
    </w:p>
    <w:p w:rsidR="00851045" w:rsidRPr="00692B1B" w:rsidRDefault="005702D4" w:rsidP="005702D4">
      <w:pPr>
        <w:pStyle w:val="a3"/>
        <w:spacing w:after="0" w:line="360" w:lineRule="auto"/>
        <w:ind w:left="709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3.1. </w:t>
      </w:r>
      <w:r w:rsidR="00CE1067" w:rsidRPr="001933A8">
        <w:rPr>
          <w:rFonts w:ascii="Times New Roman" w:hAnsi="Times New Roman" w:cs="Times New Roman"/>
          <w:b/>
          <w:color w:val="000000"/>
          <w:sz w:val="28"/>
          <w:szCs w:val="28"/>
        </w:rPr>
        <w:t>Проблемы поиска эмпирического массива в теоретическом исследовании</w:t>
      </w:r>
      <w:r w:rsidR="00CE1067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692B1B" w:rsidRDefault="005702D4" w:rsidP="005702D4">
      <w:pPr>
        <w:pStyle w:val="a3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качестве выпускной квалификационной работы могут быть выполнены </w:t>
      </w:r>
      <w:r w:rsidR="00692B1B">
        <w:rPr>
          <w:rFonts w:ascii="Times New Roman" w:hAnsi="Times New Roman" w:cs="Times New Roman"/>
          <w:color w:val="000000"/>
          <w:sz w:val="28"/>
          <w:szCs w:val="28"/>
        </w:rPr>
        <w:t>теоретические и эмпирические педагогические исследования.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Наука, в отличие от стихийно-эмпирического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процесса познания, изучает не только те предметы, с которыми люди имеют дело в своей непосредственной практике, но и те, которые выявляются в ходе развития самой науки. Но эмпирическое знание, если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оно включено в систему науки, теряет свой стихийный характер. Если наблюдения за своей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работой или работой других педагог-практик ведет целенаправленно и систематически, с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научных позиций и применяет определенные средства научного познания, он получает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эмпирический материал, который можно использовать в исследовании, целью которого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будет не использование, а получение знаний. Однако ученый, который стремится все теоретические построения выводить только из наблюдений опыта, обрекает себя на малопроизводительный труд, поскольку эмпирическое знание не может само по себе дать знания сущности.</w:t>
      </w:r>
    </w:p>
    <w:p w:rsidR="00677926" w:rsidRDefault="00692B1B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77926">
        <w:rPr>
          <w:rFonts w:ascii="Times New Roman" w:eastAsia="TimesNewRomanPSMT" w:hAnsi="Times New Roman" w:cs="Times New Roman"/>
          <w:b/>
          <w:i/>
          <w:sz w:val="28"/>
          <w:szCs w:val="28"/>
        </w:rPr>
        <w:t>Эмпирический массив.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Эмпирическая база исследования — это фактический материал </w:t>
      </w:r>
      <w:r w:rsidR="005702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ВКР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неопровержимые и достоверные данные. </w:t>
      </w:r>
      <w:r w:rsid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Они 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использу</w:t>
      </w:r>
      <w:r w:rsid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ются 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основ</w:t>
      </w:r>
      <w:r w:rsid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наблюдения, эксперимента, построения гипотезы, создания модели и так далее.</w:t>
      </w:r>
    </w:p>
    <w:p w:rsidR="00677926" w:rsidRDefault="00677926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b/>
          <w:i/>
          <w:sz w:val="28"/>
          <w:szCs w:val="28"/>
        </w:rPr>
      </w:pPr>
      <w:r w:rsidRP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Эмпирической базой могут выступать словари и данные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педагогических наблюдений и </w:t>
      </w:r>
      <w:r w:rsidRP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экспериментов, результаты соцопросов, интервью и анкетирования; экономические индексы, данные статистических отчётов, балансовые показатели организации; биографические данные и примеры произведений; законодательные акты, материалы дела, официальные правовые нормы; кейсы, примеры организационной работы, особенности ведения образовательного процесса.</w:t>
      </w:r>
      <w:r w:rsidRPr="00677926">
        <w:rPr>
          <w:rFonts w:ascii="Times New Roman" w:eastAsia="TimesNewRomanPSMT" w:hAnsi="Times New Roman" w:cs="Times New Roman"/>
          <w:b/>
          <w:i/>
          <w:sz w:val="28"/>
          <w:szCs w:val="28"/>
        </w:rPr>
        <w:t xml:space="preserve"> </w:t>
      </w:r>
    </w:p>
    <w:p w:rsidR="00692B1B" w:rsidRPr="00692B1B" w:rsidRDefault="00692B1B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7926">
        <w:rPr>
          <w:rFonts w:ascii="Times New Roman" w:eastAsia="TimesNewRomanPSMT" w:hAnsi="Times New Roman" w:cs="Times New Roman"/>
          <w:b/>
          <w:i/>
          <w:sz w:val="28"/>
          <w:szCs w:val="28"/>
        </w:rPr>
        <w:lastRenderedPageBreak/>
        <w:t>Эмпирическое</w:t>
      </w:r>
      <w:r w:rsidRPr="00692B1B">
        <w:rPr>
          <w:rFonts w:ascii="Times New Roman" w:eastAsia="TimesNewRomanPSMT" w:hAnsi="Times New Roman" w:cs="Times New Roman"/>
          <w:b/>
          <w:i/>
          <w:sz w:val="28"/>
          <w:szCs w:val="28"/>
        </w:rPr>
        <w:t xml:space="preserve"> описание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. Эмпирическое описание не предполагает глубокого теоретического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анализа. Это – результат первоначального ознакомления с проблемой исследования и с той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частью педагогической действительности, которую предполагается изучить. Эмпирическое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описание содержит конкретное знание об изучаемом объекте</w:t>
      </w:r>
      <w:r>
        <w:rPr>
          <w:rFonts w:ascii="Times New Roman" w:eastAsia="TimesNewRomanPSMT" w:hAnsi="Times New Roman" w:cs="Times New Roman"/>
          <w:sz w:val="28"/>
          <w:szCs w:val="28"/>
        </w:rPr>
        <w:t>.</w:t>
      </w:r>
    </w:p>
    <w:p w:rsidR="001933A8" w:rsidRPr="00677926" w:rsidRDefault="001933A8" w:rsidP="001933A8">
      <w:pPr>
        <w:pStyle w:val="a3"/>
        <w:spacing w:after="0" w:line="240" w:lineRule="auto"/>
        <w:jc w:val="both"/>
        <w:rPr>
          <w:b/>
          <w:sz w:val="28"/>
          <w:szCs w:val="28"/>
        </w:rPr>
      </w:pPr>
    </w:p>
    <w:p w:rsidR="00851045" w:rsidRPr="005702D4" w:rsidRDefault="00851045" w:rsidP="005702D4">
      <w:pPr>
        <w:pStyle w:val="a3"/>
        <w:numPr>
          <w:ilvl w:val="1"/>
          <w:numId w:val="4"/>
        </w:numPr>
        <w:spacing w:after="0" w:line="360" w:lineRule="auto"/>
        <w:jc w:val="both"/>
        <w:rPr>
          <w:b/>
          <w:sz w:val="28"/>
          <w:szCs w:val="28"/>
        </w:rPr>
      </w:pP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Проблемы организации эмпирических исследований </w:t>
      </w:r>
    </w:p>
    <w:p w:rsidR="00677926" w:rsidRDefault="005702D4" w:rsidP="006779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77926" w:rsidRPr="00677926">
        <w:rPr>
          <w:rFonts w:ascii="Times New Roman" w:hAnsi="Times New Roman" w:cs="Times New Roman"/>
          <w:sz w:val="28"/>
          <w:szCs w:val="28"/>
        </w:rPr>
        <w:t xml:space="preserve">Различают три </w:t>
      </w:r>
      <w:r w:rsidR="00677926">
        <w:rPr>
          <w:rFonts w:ascii="Times New Roman" w:hAnsi="Times New Roman" w:cs="Times New Roman"/>
          <w:sz w:val="28"/>
          <w:szCs w:val="28"/>
        </w:rPr>
        <w:t xml:space="preserve">группы эмпирических исследований – </w:t>
      </w:r>
      <w:r w:rsidR="00235B18">
        <w:rPr>
          <w:rFonts w:ascii="Times New Roman" w:hAnsi="Times New Roman" w:cs="Times New Roman"/>
          <w:sz w:val="28"/>
          <w:szCs w:val="28"/>
        </w:rPr>
        <w:t xml:space="preserve">1) </w:t>
      </w:r>
      <w:r w:rsidR="00677926">
        <w:rPr>
          <w:rFonts w:ascii="Times New Roman" w:hAnsi="Times New Roman" w:cs="Times New Roman"/>
          <w:sz w:val="28"/>
          <w:szCs w:val="28"/>
        </w:rPr>
        <w:t>наблюдение, эксперимент</w:t>
      </w:r>
      <w:r w:rsidR="00235B18">
        <w:rPr>
          <w:rFonts w:ascii="Times New Roman" w:hAnsi="Times New Roman" w:cs="Times New Roman"/>
          <w:sz w:val="28"/>
          <w:szCs w:val="28"/>
        </w:rPr>
        <w:t>,</w:t>
      </w:r>
      <w:r w:rsidR="00677926">
        <w:rPr>
          <w:rFonts w:ascii="Times New Roman" w:hAnsi="Times New Roman" w:cs="Times New Roman"/>
          <w:sz w:val="28"/>
          <w:szCs w:val="28"/>
        </w:rPr>
        <w:t xml:space="preserve"> </w:t>
      </w:r>
      <w:r w:rsidR="00235B18">
        <w:rPr>
          <w:rFonts w:ascii="Times New Roman" w:hAnsi="Times New Roman" w:cs="Times New Roman"/>
          <w:sz w:val="28"/>
          <w:szCs w:val="28"/>
        </w:rPr>
        <w:t xml:space="preserve">2) </w:t>
      </w:r>
      <w:r w:rsidR="00677926">
        <w:rPr>
          <w:rFonts w:ascii="Times New Roman" w:hAnsi="Times New Roman" w:cs="Times New Roman"/>
          <w:sz w:val="28"/>
          <w:szCs w:val="28"/>
        </w:rPr>
        <w:t>методы опроса</w:t>
      </w:r>
      <w:r w:rsidR="00235B18">
        <w:rPr>
          <w:rFonts w:ascii="Times New Roman" w:hAnsi="Times New Roman" w:cs="Times New Roman"/>
          <w:sz w:val="28"/>
          <w:szCs w:val="28"/>
        </w:rPr>
        <w:t xml:space="preserve"> и 3) проективные методики</w:t>
      </w:r>
      <w:r w:rsidR="0067792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35B18" w:rsidRPr="00235B18" w:rsidRDefault="00235B18" w:rsidP="00235B18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sz w:val="28"/>
          <w:szCs w:val="28"/>
        </w:rPr>
        <w:t>Наблюдение и эксперимент</w:t>
      </w:r>
    </w:p>
    <w:p w:rsidR="00677926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7E235ECD" wp14:editId="6DC3898B">
            <wp:extent cx="3407872" cy="1821053"/>
            <wp:effectExtent l="0" t="0" r="0" b="8255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07872" cy="182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926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50F65E30" wp14:editId="29ED9F41">
            <wp:extent cx="3445942" cy="1913225"/>
            <wp:effectExtent l="0" t="0" r="254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71331" cy="192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0FE7794C" wp14:editId="3FCF332F">
            <wp:extent cx="2937519" cy="2048256"/>
            <wp:effectExtent l="0" t="0" r="0" b="9525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48686" cy="205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BACC6D6" wp14:editId="38F35612">
            <wp:extent cx="3068420" cy="2133626"/>
            <wp:effectExtent l="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3422" cy="214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76A5D402" wp14:editId="0CE9A24C">
            <wp:extent cx="3804387" cy="2139891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44010" cy="216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sz w:val="28"/>
          <w:szCs w:val="28"/>
        </w:rPr>
        <w:t xml:space="preserve">Методы опроса </w:t>
      </w: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332DD41" wp14:editId="575D4A29">
            <wp:extent cx="3760496" cy="1995816"/>
            <wp:effectExtent l="0" t="0" r="0" b="4445"/>
            <wp:docPr id="51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Рисунок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085" cy="20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AAD1976" wp14:editId="750CCCAE">
            <wp:extent cx="4091237" cy="1741017"/>
            <wp:effectExtent l="0" t="0" r="5080" b="0"/>
            <wp:docPr id="7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Рисунок 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137" cy="175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7FC62EA1" wp14:editId="642775FF">
            <wp:extent cx="4347101" cy="1362913"/>
            <wp:effectExtent l="0" t="0" r="0" b="8890"/>
            <wp:docPr id="81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Рисунок 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753" cy="138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0F313A6" wp14:editId="48F44819">
            <wp:extent cx="4061392" cy="1997050"/>
            <wp:effectExtent l="0" t="0" r="0" b="3810"/>
            <wp:docPr id="92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Рисунок 2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390" cy="200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7B094B" w:rsidP="00235B18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Проективные методики: </w:t>
      </w:r>
    </w:p>
    <w:p w:rsidR="007B094B" w:rsidRDefault="007B094B" w:rsidP="007B094B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sz w:val="28"/>
          <w:szCs w:val="28"/>
        </w:rPr>
        <w:t>Рисуночные методики отражают эмоциональную оценку ситуации респондентом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14883" w:rsidRDefault="00114883" w:rsidP="007B094B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4E6DAA" wp14:editId="596943C5">
            <wp:extent cx="3931623" cy="2409825"/>
            <wp:effectExtent l="0" t="0" r="0" b="0"/>
            <wp:docPr id="10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55825" cy="2424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2D4" w:rsidRDefault="005702D4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775584" wp14:editId="745B401C">
            <wp:extent cx="3342342" cy="2098040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52832" cy="210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0B23319" wp14:editId="6FC56AC7">
            <wp:extent cx="4374972" cy="1508208"/>
            <wp:effectExtent l="0" t="0" r="698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94935" cy="151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Проективная методика «Рисунок семьи».</w:t>
      </w:r>
    </w:p>
    <w:p w:rsidR="007B094B" w:rsidRP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851045" w:rsidRPr="005702D4" w:rsidRDefault="00851045" w:rsidP="005702D4">
      <w:pPr>
        <w:pStyle w:val="a3"/>
        <w:numPr>
          <w:ilvl w:val="1"/>
          <w:numId w:val="4"/>
        </w:numPr>
        <w:spacing w:after="0" w:line="240" w:lineRule="auto"/>
        <w:jc w:val="both"/>
        <w:rPr>
          <w:b/>
          <w:sz w:val="28"/>
          <w:szCs w:val="28"/>
        </w:rPr>
      </w:pP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Методологические </w:t>
      </w:r>
      <w:r w:rsidR="005702D4">
        <w:rPr>
          <w:rFonts w:ascii="Times New Roman" w:hAnsi="Times New Roman" w:cs="Times New Roman"/>
          <w:b/>
          <w:color w:val="000000"/>
          <w:sz w:val="28"/>
          <w:szCs w:val="28"/>
        </w:rPr>
        <w:t>характеристики</w:t>
      </w: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5702D4"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ВКР как </w:t>
      </w: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научного исследования: выбор парадигмы  </w:t>
      </w:r>
    </w:p>
    <w:p w:rsidR="007B094B" w:rsidRDefault="007B094B" w:rsidP="007B094B">
      <w:pPr>
        <w:pStyle w:val="a3"/>
        <w:spacing w:after="0" w:line="240" w:lineRule="auto"/>
        <w:jc w:val="both"/>
        <w:rPr>
          <w:b/>
          <w:sz w:val="28"/>
          <w:szCs w:val="28"/>
        </w:rPr>
      </w:pP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К методологическим характеристикам научного исследования относятся: </w:t>
      </w:r>
    </w:p>
    <w:p w:rsidR="00FD2BAD" w:rsidRP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>Обоснование актуальности</w:t>
      </w:r>
      <w:r w:rsidRPr="00FD2BAD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ED0FFC" w:rsidRPr="00FD2BAD" w:rsidRDefault="00ED0FFC" w:rsidP="007079D3">
      <w:pPr>
        <w:pStyle w:val="a3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1. Наличие проблемы, связанной с необходимостью совершенствования или изменения практики;</w:t>
      </w:r>
    </w:p>
    <w:p w:rsidR="00ED0FFC" w:rsidRPr="00FD2BAD" w:rsidRDefault="00ED0FFC" w:rsidP="007079D3">
      <w:pPr>
        <w:pStyle w:val="a3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2. Наличие теоретической проблемы методологического характера;</w:t>
      </w:r>
    </w:p>
    <w:p w:rsidR="00ED0FFC" w:rsidRPr="00FD2BAD" w:rsidRDefault="00ED0FFC" w:rsidP="007079D3">
      <w:pPr>
        <w:pStyle w:val="a3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3. Актуализация тематики, связанная с принятием новых нормативных документов или изменением стратегии образования. 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Тот факт, что вопрос не разработан (мало тематических исследований) основанием для выбора темы не является. </w:t>
      </w:r>
    </w:p>
    <w:p w:rsidR="00ED0FFC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При обосновании учитывается и описывается степень разработанности проблемы. 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Гипотеза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– научное допущение или предположение, которое необходимо доказать или опровергнуть в ходе исследования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Как обязательный компонент исследования появилась в Новое время, определив вектор развития экспериментальных исследований.  До этого существовала в неявной, скрытой форме в рамках методов научного познания. 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Наличие гипотезы является критерием демаркации научного и </w:t>
      </w:r>
      <w:proofErr w:type="spellStart"/>
      <w:r w:rsidRPr="00FD2BAD">
        <w:rPr>
          <w:rFonts w:ascii="Times New Roman" w:hAnsi="Times New Roman" w:cs="Times New Roman"/>
          <w:sz w:val="28"/>
          <w:szCs w:val="28"/>
        </w:rPr>
        <w:t>вненаучного</w:t>
      </w:r>
      <w:proofErr w:type="spellEnd"/>
      <w:r w:rsidRPr="00FD2BAD">
        <w:rPr>
          <w:rFonts w:ascii="Times New Roman" w:hAnsi="Times New Roman" w:cs="Times New Roman"/>
          <w:sz w:val="28"/>
          <w:szCs w:val="28"/>
        </w:rPr>
        <w:t xml:space="preserve"> знания.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lastRenderedPageBreak/>
        <w:t xml:space="preserve">Должна наличествовать во всех видах научных исследований, поскольку они направлены на 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>подтверждение</w:t>
      </w:r>
      <w:r w:rsidRPr="00FD2BAD">
        <w:rPr>
          <w:rFonts w:ascii="Times New Roman" w:hAnsi="Times New Roman" w:cs="Times New Roman"/>
          <w:sz w:val="28"/>
          <w:szCs w:val="28"/>
        </w:rPr>
        <w:t xml:space="preserve"> (верификацию) или 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опровержение </w:t>
      </w:r>
      <w:r w:rsidRPr="00FD2BAD">
        <w:rPr>
          <w:rFonts w:ascii="Times New Roman" w:hAnsi="Times New Roman" w:cs="Times New Roman"/>
          <w:sz w:val="28"/>
          <w:szCs w:val="28"/>
        </w:rPr>
        <w:t xml:space="preserve">(фальсификацию) идей или причин явлений и процессов. </w:t>
      </w:r>
    </w:p>
    <w:p w:rsid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По мере развития технической базы науки значимость, конкретность и требования к точности формулировки гипотезы возрастают. 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функциям в познавательном</w:t>
      </w:r>
      <w:r w:rsidRPr="00FD2BAD">
        <w:rPr>
          <w:rFonts w:ascii="Times New Roman" w:hAnsi="Times New Roman" w:cs="Times New Roman"/>
          <w:sz w:val="28"/>
          <w:szCs w:val="28"/>
        </w:rPr>
        <w:t xml:space="preserve"> процессе различают гипоте</w:t>
      </w:r>
      <w:r w:rsidRPr="00FD2BAD">
        <w:rPr>
          <w:rFonts w:ascii="Times New Roman" w:hAnsi="Times New Roman" w:cs="Times New Roman"/>
          <w:sz w:val="28"/>
          <w:szCs w:val="28"/>
        </w:rPr>
        <w:softHyphen/>
        <w:t>зы:</w:t>
      </w:r>
      <w:r w:rsidRPr="00FD2BAD">
        <w:rPr>
          <w:rFonts w:ascii="Times New Roman" w:hAnsi="Times New Roman" w:cs="Times New Roman"/>
          <w:sz w:val="28"/>
          <w:szCs w:val="28"/>
        </w:rPr>
        <w:br/>
        <w:t xml:space="preserve">1)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 xml:space="preserve">описательные - </w:t>
      </w:r>
      <w:r w:rsidRPr="00FD2BAD">
        <w:rPr>
          <w:rFonts w:ascii="Times New Roman" w:hAnsi="Times New Roman" w:cs="Times New Roman"/>
          <w:sz w:val="28"/>
          <w:szCs w:val="28"/>
        </w:rPr>
        <w:t xml:space="preserve">выдвигаются с целью выявления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состава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структуры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объекта, раскрытия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механизма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проце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дурных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особенностей деятельности, определения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функциональ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характеристик объекта.</w:t>
      </w:r>
    </w:p>
    <w:p w:rsidR="00ED0FFC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2)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>объяснительные - предположения о причинах возникновения объекта исследований.</w:t>
      </w:r>
      <w:r w:rsidR="00ED0FFC" w:rsidRPr="00FD2B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функциям в познавательном</w:t>
      </w:r>
      <w:r w:rsidRPr="00FD2BAD">
        <w:rPr>
          <w:rFonts w:ascii="Times New Roman" w:hAnsi="Times New Roman" w:cs="Times New Roman"/>
          <w:sz w:val="28"/>
          <w:szCs w:val="28"/>
        </w:rPr>
        <w:t xml:space="preserve"> процессе различают гипоте</w:t>
      </w:r>
      <w:r w:rsidRPr="00FD2BAD">
        <w:rPr>
          <w:rFonts w:ascii="Times New Roman" w:hAnsi="Times New Roman" w:cs="Times New Roman"/>
          <w:sz w:val="28"/>
          <w:szCs w:val="28"/>
        </w:rPr>
        <w:softHyphen/>
        <w:t>зы:</w:t>
      </w:r>
      <w:r w:rsidRPr="00FD2BAD">
        <w:rPr>
          <w:rFonts w:ascii="Times New Roman" w:hAnsi="Times New Roman" w:cs="Times New Roman"/>
          <w:sz w:val="28"/>
          <w:szCs w:val="28"/>
        </w:rPr>
        <w:br/>
        <w:t xml:space="preserve">1)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 xml:space="preserve">описательные - </w:t>
      </w:r>
      <w:r w:rsidRPr="00FD2BAD">
        <w:rPr>
          <w:rFonts w:ascii="Times New Roman" w:hAnsi="Times New Roman" w:cs="Times New Roman"/>
          <w:sz w:val="28"/>
          <w:szCs w:val="28"/>
        </w:rPr>
        <w:t xml:space="preserve">выдвигаются с целью выявления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состава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структуры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объекта, раскрытия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механизма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проце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дурных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особенностей деятельности, определения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функциональ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характеристик объекта.</w:t>
      </w:r>
    </w:p>
    <w:p w:rsidR="00FD2BAD" w:rsidRP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2)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>объяснительные - предположения о причинах возникновения объекта исследований.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В)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>Объект и предмет исследования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Формулируется в логике высказывания «Лев Толстой как зеркало русской революции», где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«</w:t>
      </w:r>
      <w:r w:rsidRPr="00FD2BAD">
        <w:rPr>
          <w:rFonts w:ascii="Times New Roman" w:hAnsi="Times New Roman" w:cs="Times New Roman"/>
          <w:i/>
          <w:sz w:val="28"/>
          <w:szCs w:val="28"/>
        </w:rPr>
        <w:t>русская революция</w:t>
      </w:r>
      <w:r w:rsidRPr="00FD2BAD">
        <w:rPr>
          <w:rFonts w:ascii="Times New Roman" w:hAnsi="Times New Roman" w:cs="Times New Roman"/>
          <w:sz w:val="28"/>
          <w:szCs w:val="28"/>
        </w:rPr>
        <w:t>» – объект;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«</w:t>
      </w:r>
      <w:r w:rsidRPr="00FD2BAD">
        <w:rPr>
          <w:rFonts w:ascii="Times New Roman" w:hAnsi="Times New Roman" w:cs="Times New Roman"/>
          <w:i/>
          <w:sz w:val="28"/>
          <w:szCs w:val="28"/>
        </w:rPr>
        <w:t>Лев Толстой как</w:t>
      </w:r>
      <w:r w:rsidRPr="00FD2BAD">
        <w:rPr>
          <w:rFonts w:ascii="Times New Roman" w:hAnsi="Times New Roman" w:cs="Times New Roman"/>
          <w:sz w:val="28"/>
          <w:szCs w:val="28"/>
        </w:rPr>
        <w:t>» – предмет, рассмотренный в определенном отношении.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Объект всегда шире предмета! 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Они должны быть сопряжены по смыслу, логически согласованы</w:t>
      </w:r>
      <w:r w:rsidRPr="00FD2BAD">
        <w:rPr>
          <w:rFonts w:ascii="Times New Roman" w:hAnsi="Times New Roman" w:cs="Times New Roman"/>
          <w:b/>
          <w:sz w:val="28"/>
          <w:szCs w:val="28"/>
        </w:rPr>
        <w:t>!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Г)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 xml:space="preserve">Цель и </w:t>
      </w:r>
      <w:proofErr w:type="gramStart"/>
      <w:r w:rsidRPr="00FD2BAD">
        <w:rPr>
          <w:rFonts w:ascii="Times New Roman" w:hAnsi="Times New Roman" w:cs="Times New Roman"/>
          <w:b/>
          <w:i/>
          <w:sz w:val="28"/>
          <w:szCs w:val="28"/>
        </w:rPr>
        <w:t>задачи  исследования</w:t>
      </w:r>
      <w:proofErr w:type="gramEnd"/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Цель - конечный результат, которого хотел бы достичь исследователь при завершении своей работы.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Цель конкретизируется в задачах исследования. 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Последовательность задач должна отражать логику исследования. 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lastRenderedPageBreak/>
        <w:t>Ошибки в формулировании задач: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Использование глаголов: 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проанализировать </w:t>
      </w:r>
      <w:r w:rsidRPr="00FD2BAD">
        <w:rPr>
          <w:rFonts w:ascii="Times New Roman" w:hAnsi="Times New Roman" w:cs="Times New Roman"/>
          <w:sz w:val="28"/>
          <w:szCs w:val="28"/>
        </w:rPr>
        <w:t xml:space="preserve">(то есть </w:t>
      </w:r>
      <w:r w:rsidRPr="00FD2BAD">
        <w:rPr>
          <w:rFonts w:ascii="Times New Roman" w:hAnsi="Times New Roman" w:cs="Times New Roman"/>
          <w:i/>
          <w:iCs/>
          <w:sz w:val="28"/>
          <w:szCs w:val="28"/>
          <w:u w:val="single"/>
        </w:rPr>
        <w:t xml:space="preserve">провести </w:t>
      </w:r>
      <w:proofErr w:type="gramStart"/>
      <w:r w:rsidRPr="00FD2BAD">
        <w:rPr>
          <w:rFonts w:ascii="Times New Roman" w:hAnsi="Times New Roman" w:cs="Times New Roman"/>
          <w:i/>
          <w:iCs/>
          <w:sz w:val="28"/>
          <w:szCs w:val="28"/>
          <w:u w:val="single"/>
        </w:rPr>
        <w:t xml:space="preserve">анализ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 xml:space="preserve"> -</w:t>
      </w:r>
      <w:proofErr w:type="gramEnd"/>
      <w:r w:rsidRPr="00FD2BA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sz w:val="28"/>
          <w:szCs w:val="28"/>
        </w:rPr>
        <w:t>в то время как цель – не участвовать в процессе, а получить результат);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сравнить (</w:t>
      </w:r>
      <w:r w:rsidRPr="00FD2BAD">
        <w:rPr>
          <w:rFonts w:ascii="Times New Roman" w:hAnsi="Times New Roman" w:cs="Times New Roman"/>
          <w:sz w:val="28"/>
          <w:szCs w:val="28"/>
        </w:rPr>
        <w:t>участвовать в процессе сравнения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) и т.п.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Надо: установить, доказать, определить, выявить, дать характеристику...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Д)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>Научная новизна</w:t>
      </w:r>
    </w:p>
    <w:p w:rsidR="00ED0FFC" w:rsidRPr="00FD2BAD" w:rsidRDefault="00ED0FFC" w:rsidP="007079D3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Признак, наличие которого даёт автору право на использование понятия «впервые» при характеристике полученных им результатов и проведённого исследования в целом. </w:t>
      </w:r>
    </w:p>
    <w:p w:rsidR="00ED0FFC" w:rsidRPr="00FD2BAD" w:rsidRDefault="00ED0FFC" w:rsidP="007079D3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Другие исследователи могут опираться на эти данные для собственных выводов или использовать сформулированные утверждения в своих работах.  </w:t>
      </w:r>
    </w:p>
    <w:p w:rsidR="00FD2BAD" w:rsidRPr="00FD2BAD" w:rsidRDefault="00FD2BAD" w:rsidP="007B094B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1045" w:rsidRPr="00FD2BAD" w:rsidRDefault="005702D4" w:rsidP="005702D4">
      <w:pPr>
        <w:pStyle w:val="a3"/>
        <w:numPr>
          <w:ilvl w:val="0"/>
          <w:numId w:val="4"/>
        </w:num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Замысел и план ВКР </w:t>
      </w:r>
      <w:r w:rsidR="00FD2BAD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</w:p>
    <w:p w:rsidR="007079D3" w:rsidRDefault="007079D3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1658F" w:rsidRDefault="00F1658F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Выпускная квалификационная работа свидетельствует о сфере профессиональных интересов выпускников. Для выбора и формулирования проблемы необходимо ознакомиться с новыми государственными документами, которые определяют стратегию развития образования на современном этапе. Для этого необходимо обратиться </w:t>
      </w:r>
      <w:proofErr w:type="gramStart"/>
      <w:r>
        <w:rPr>
          <w:rFonts w:ascii="Times New Roman" w:eastAsia="TimesNewRomanPSMT" w:hAnsi="Times New Roman" w:cs="Times New Roman"/>
          <w:sz w:val="28"/>
          <w:szCs w:val="28"/>
        </w:rPr>
        <w:t>к  официальным</w:t>
      </w:r>
      <w:proofErr w:type="gramEnd"/>
      <w:r>
        <w:rPr>
          <w:rFonts w:ascii="Times New Roman" w:eastAsia="TimesNewRomanPSMT" w:hAnsi="Times New Roman" w:cs="Times New Roman"/>
          <w:sz w:val="28"/>
          <w:szCs w:val="28"/>
        </w:rPr>
        <w:t xml:space="preserve"> сайтам </w:t>
      </w:r>
    </w:p>
    <w:p w:rsidR="00BB655F" w:rsidRDefault="00F1658F" w:rsidP="00BB65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Министерства науки и высшего образования  </w:t>
      </w:r>
      <w:hyperlink r:id="rId21" w:history="1">
        <w:r w:rsidR="00BB655F"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https://minobrnauki.gov.ru/</w:t>
        </w:r>
      </w:hyperlink>
      <w:r w:rsidR="00BB655F">
        <w:rPr>
          <w:rFonts w:ascii="Times New Roman" w:eastAsia="TimesNewRomanPSMT" w:hAnsi="Times New Roman" w:cs="Times New Roman"/>
          <w:sz w:val="28"/>
          <w:szCs w:val="28"/>
        </w:rPr>
        <w:t xml:space="preserve">  и Министерства просвещения России </w:t>
      </w:r>
      <w:hyperlink r:id="rId22" w:history="1">
        <w:r w:rsidR="00BB655F"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https://edu.gov.ru</w:t>
        </w:r>
      </w:hyperlink>
      <w:r w:rsidR="00BB655F">
        <w:rPr>
          <w:rFonts w:ascii="Times New Roman" w:eastAsia="TimesNewRomanPSMT" w:hAnsi="Times New Roman" w:cs="Times New Roman"/>
          <w:sz w:val="28"/>
          <w:szCs w:val="28"/>
        </w:rPr>
        <w:t xml:space="preserve">. На этих сайтах в разделах «Деятельность» и «Документы» можно найти важные указания и нормативные материалы. Актуальные материалы размещены также на сайтах областных министерств, например, на сайте Министерства общего и профессионального образования Ростовской области </w:t>
      </w:r>
      <w:hyperlink r:id="rId23" w:history="1">
        <w:r w:rsidR="00BB655F"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https://minobr.donland.ru</w:t>
        </w:r>
      </w:hyperlink>
      <w:r w:rsidR="00BB655F">
        <w:rPr>
          <w:rFonts w:ascii="Times New Roman" w:eastAsia="TimesNewRomanPSMT" w:hAnsi="Times New Roman" w:cs="Times New Roman"/>
          <w:sz w:val="28"/>
          <w:szCs w:val="28"/>
        </w:rPr>
        <w:t xml:space="preserve">. </w:t>
      </w:r>
    </w:p>
    <w:p w:rsidR="00BB655F" w:rsidRDefault="00BB655F" w:rsidP="00BB65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Значительную информационную емкость имеет ресурс «Национальный проект </w:t>
      </w:r>
      <w:r w:rsidRPr="00BB655F">
        <w:rPr>
          <w:rFonts w:ascii="Times New Roman" w:eastAsia="TimesNewRomanPSMT" w:hAnsi="Times New Roman" w:cs="Times New Roman"/>
          <w:sz w:val="28"/>
          <w:szCs w:val="28"/>
        </w:rPr>
        <w:t>“</w:t>
      </w:r>
      <w:r>
        <w:rPr>
          <w:rFonts w:ascii="Times New Roman" w:eastAsia="TimesNewRomanPSMT" w:hAnsi="Times New Roman" w:cs="Times New Roman"/>
          <w:sz w:val="28"/>
          <w:szCs w:val="28"/>
        </w:rPr>
        <w:t>Образование</w:t>
      </w:r>
      <w:r w:rsidRPr="00BB655F">
        <w:rPr>
          <w:rFonts w:ascii="Times New Roman" w:eastAsia="TimesNewRomanPSMT" w:hAnsi="Times New Roman" w:cs="Times New Roman"/>
          <w:sz w:val="28"/>
          <w:szCs w:val="28"/>
        </w:rPr>
        <w:t>”</w:t>
      </w:r>
      <w:r>
        <w:rPr>
          <w:rFonts w:ascii="Times New Roman" w:eastAsia="TimesNewRomanPSMT" w:hAnsi="Times New Roman" w:cs="Times New Roman"/>
          <w:sz w:val="28"/>
          <w:szCs w:val="28"/>
        </w:rPr>
        <w:t>»</w:t>
      </w:r>
      <w:r w:rsidRPr="00BB655F">
        <w:rPr>
          <w:rFonts w:ascii="Times New Roman" w:eastAsia="TimesNewRomanPSMT" w:hAnsi="Times New Roman" w:cs="Times New Roman"/>
          <w:sz w:val="28"/>
          <w:szCs w:val="28"/>
        </w:rPr>
        <w:t xml:space="preserve">/ 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адрес федерального портала </w:t>
      </w:r>
      <w:hyperlink r:id="rId24" w:history="1">
        <w:r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https://edu.ru/news/nacionalnyy-proekt-obrazovanie/nacproekt-obrazovanie-cifry-i-fakty--2019</w:t>
        </w:r>
      </w:hyperlink>
      <w:r>
        <w:rPr>
          <w:rFonts w:ascii="Times New Roman" w:eastAsia="TimesNewRomanPSMT" w:hAnsi="Times New Roman" w:cs="Times New Roman"/>
          <w:sz w:val="28"/>
          <w:szCs w:val="28"/>
        </w:rPr>
        <w:t xml:space="preserve">.  </w:t>
      </w:r>
    </w:p>
    <w:p w:rsidR="00FD2BAD" w:rsidRPr="007079D3" w:rsidRDefault="00FD2BAD" w:rsidP="00BB655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079D3">
        <w:rPr>
          <w:rFonts w:ascii="Times New Roman" w:eastAsia="TimesNewRomanPSMT" w:hAnsi="Times New Roman" w:cs="Times New Roman"/>
          <w:sz w:val="28"/>
          <w:szCs w:val="28"/>
        </w:rPr>
        <w:t>Сформулировать тему очень непросто. Нужно так её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обозначить, чтобы в ней нашло отражение движение от достигнутого наукой,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>от привычного</w:t>
      </w:r>
      <w:r w:rsidR="00F1658F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к новому,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момент столкновения старого с тем, что предлагается в исследовании. Прежде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всего, самому исследователю должно быть ясно, с одной стороны, с какими более широкими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категориями и проблемами она соотносится, а с другой - какой новый познавательный 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практический материал он предполагает освоить.</w:t>
      </w:r>
    </w:p>
    <w:p w:rsidR="00FD2BAD" w:rsidRPr="007079D3" w:rsidRDefault="00FD2BAD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079D3">
        <w:rPr>
          <w:rFonts w:ascii="Times New Roman" w:eastAsia="TimesNewRomanPSMT" w:hAnsi="Times New Roman" w:cs="Times New Roman"/>
          <w:sz w:val="28"/>
          <w:szCs w:val="28"/>
        </w:rPr>
        <w:t>Первое приближение к определению темы редко бывает удачным. Улавливается, как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правило, лишь то, что лежит на поверхности, нечто самоочевидное. Необходимо углубление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 проблему, чтобы отразить ее в названии работы.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Например, одна 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магистерская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работа была посвящена проблеме выявления одной из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функций эвристического и исследовательского методов обучения. Казалось естественным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назвать ее, скажем, так: «Эвристический и исследовательский методы обучения как средство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умственного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развития».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Но никакого намека на что-либо новое в такой теме не было бы. Эти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методы изначально предназначались именно для этого - служить средством умственного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развития. Но 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>исследователь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 имел в виду применение этих методов для другой цели и назвал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свою работу по-другому: «Эвристический и исследовательский методы обучения как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средство умственного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воспитания».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 избранном автором ракурсе эти методы ранее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специально не рассматривались, хотя такая постановка вопроса соответствовала имевшимся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 дидактике представлениям о трех функциях обучения - образовательной, развивающей 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воспитательной. Таким образом, впервые выделенная проблематика оказалась «вписанной» в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контекст уже сформировавшейся системы дидактического знания. Новое направление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познанию придало намерение изучить, как эти же методы могут быть применены в другом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качестве, в целях воспитания и тем самым способствовать осуществлению воспитательной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функции обучения. А это уже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lastRenderedPageBreak/>
        <w:t>более широкая область педагогики, требующая новых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подходов к своему освоению.</w:t>
      </w:r>
    </w:p>
    <w:p w:rsidR="00FD2BAD" w:rsidRDefault="00FD2BAD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NewRomanPSMT" w:eastAsia="TimesNewRomanPSMT" w:cs="TimesNewRomanPSMT"/>
          <w:sz w:val="24"/>
          <w:szCs w:val="24"/>
        </w:rPr>
      </w:pPr>
      <w:r w:rsidRPr="007079D3">
        <w:rPr>
          <w:rFonts w:ascii="Times New Roman" w:eastAsia="TimesNewRomanPSMT" w:hAnsi="Times New Roman" w:cs="Times New Roman"/>
          <w:sz w:val="28"/>
          <w:szCs w:val="28"/>
        </w:rPr>
        <w:t>Иногда тема формулируется слишком широко и при этом не содержит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сл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едов серьезных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раздумий по поводу избранной проблемной области. Например, весьма поверхностной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выглядит такая тема: «Эстетическое воспитание младших школьников». Логично было бы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назвать так главу учебного пособия, но не научную работу</w:t>
      </w:r>
      <w:r w:rsidRPr="007079D3">
        <w:rPr>
          <w:rFonts w:ascii="TimesNewRomanPSMT" w:eastAsia="TimesNewRomanPSMT" w:cs="TimesNewRomanPSMT"/>
          <w:sz w:val="24"/>
          <w:szCs w:val="24"/>
        </w:rPr>
        <w:t>.</w:t>
      </w:r>
    </w:p>
    <w:p w:rsidR="00C123A2" w:rsidRDefault="007C178A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C178A">
        <w:rPr>
          <w:rFonts w:ascii="Times New Roman" w:eastAsia="TimesNewRomanPSMT" w:hAnsi="Times New Roman" w:cs="Times New Roman"/>
          <w:sz w:val="28"/>
          <w:szCs w:val="28"/>
        </w:rPr>
        <w:t>К</w:t>
      </w:r>
      <w:r>
        <w:rPr>
          <w:rFonts w:ascii="Times New Roman" w:eastAsia="TimesNewRomanPSMT" w:hAnsi="Times New Roman" w:cs="Times New Roman"/>
          <w:sz w:val="28"/>
          <w:szCs w:val="28"/>
        </w:rPr>
        <w:t>ак</w:t>
      </w:r>
      <w:r w:rsidRPr="007C178A">
        <w:rPr>
          <w:rFonts w:ascii="Times New Roman" w:eastAsia="TimesNewRomanPSMT" w:hAnsi="Times New Roman" w:cs="Times New Roman"/>
          <w:sz w:val="28"/>
          <w:szCs w:val="28"/>
        </w:rPr>
        <w:t xml:space="preserve"> правило, </w:t>
      </w:r>
      <w:r>
        <w:rPr>
          <w:rFonts w:ascii="Times New Roman" w:eastAsia="TimesNewRomanPSMT" w:hAnsi="Times New Roman" w:cs="Times New Roman"/>
          <w:sz w:val="28"/>
          <w:szCs w:val="28"/>
        </w:rPr>
        <w:t>определив</w:t>
      </w:r>
      <w:r w:rsidRPr="007C178A">
        <w:rPr>
          <w:rFonts w:ascii="Times New Roman" w:eastAsia="TimesNewRomanPSMT" w:hAnsi="Times New Roman" w:cs="Times New Roman"/>
          <w:sz w:val="28"/>
          <w:szCs w:val="28"/>
        </w:rPr>
        <w:t xml:space="preserve"> замысел 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работы, то есть выделив основную проблему, на решение которой должны быть направлены усилия, необходимо составить примерный план. При этом следует иметь ввиду, что план может иметь не окончательную, а промежуточную формулировку, однако его логика должна соответствовать утверждению «от чего к чему через что», то есть конкретизировать исходное состояние проблемы (процесса, объекта) и желаемое его преобразование при помощи комплекса четко определенных педагогических средств. 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План ВКР может включать Введение, две главы, первая из которых посвящена введению в проблему, а вторая – эмпирическую часть исследования, Заключение, содержащее выводы и методические рекомендации, списка использованной литературы и, в случае необходимости, приложений. 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Варианты названия первой главы: 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«Теоретико-методологические </w:t>
      </w:r>
      <w:proofErr w:type="gramStart"/>
      <w:r>
        <w:rPr>
          <w:rFonts w:ascii="Times New Roman" w:eastAsia="TimesNewRomanPSMT" w:hAnsi="Times New Roman" w:cs="Times New Roman"/>
          <w:sz w:val="28"/>
          <w:szCs w:val="28"/>
        </w:rPr>
        <w:t>особенности….</w:t>
      </w:r>
      <w:proofErr w:type="gramEnd"/>
      <w:r>
        <w:rPr>
          <w:rFonts w:ascii="Times New Roman" w:eastAsia="TimesNewRomanPSMT" w:hAnsi="Times New Roman" w:cs="Times New Roman"/>
          <w:sz w:val="28"/>
          <w:szCs w:val="28"/>
        </w:rPr>
        <w:t>.»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«Проблема … в современном научном дискурсе»</w:t>
      </w:r>
    </w:p>
    <w:p w:rsidR="00360DBA" w:rsidRDefault="00C123A2" w:rsidP="00360DBA">
      <w:pPr>
        <w:autoSpaceDE w:val="0"/>
        <w:autoSpaceDN w:val="0"/>
        <w:adjustRightInd w:val="0"/>
        <w:spacing w:after="0" w:line="360" w:lineRule="auto"/>
        <w:ind w:left="708" w:firstLine="1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«Историко-теоретические обоснование проблемы….»</w:t>
      </w:r>
      <w:r w:rsidR="00360DBA">
        <w:rPr>
          <w:rFonts w:ascii="Times New Roman" w:eastAsia="TimesNewRomanPSMT" w:hAnsi="Times New Roman" w:cs="Times New Roman"/>
          <w:sz w:val="28"/>
          <w:szCs w:val="28"/>
        </w:rPr>
        <w:br/>
        <w:t xml:space="preserve">Варианты названия второй главы: </w:t>
      </w:r>
    </w:p>
    <w:p w:rsidR="00360DBA" w:rsidRDefault="00360DBA" w:rsidP="00360DBA">
      <w:pPr>
        <w:autoSpaceDE w:val="0"/>
        <w:autoSpaceDN w:val="0"/>
        <w:adjustRightInd w:val="0"/>
        <w:spacing w:after="0" w:line="360" w:lineRule="auto"/>
        <w:ind w:left="708" w:firstLine="1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«Опытно-экспериментальная работа по </w:t>
      </w:r>
      <w:proofErr w:type="gramStart"/>
      <w:r>
        <w:rPr>
          <w:rFonts w:ascii="Times New Roman" w:eastAsia="TimesNewRomanPSMT" w:hAnsi="Times New Roman" w:cs="Times New Roman"/>
          <w:sz w:val="28"/>
          <w:szCs w:val="28"/>
        </w:rPr>
        <w:t>формированию….</w:t>
      </w:r>
      <w:proofErr w:type="gramEnd"/>
      <w:r>
        <w:rPr>
          <w:rFonts w:ascii="Times New Roman" w:eastAsia="TimesNewRomanPSMT" w:hAnsi="Times New Roman" w:cs="Times New Roman"/>
          <w:sz w:val="28"/>
          <w:szCs w:val="28"/>
        </w:rPr>
        <w:t xml:space="preserve">» </w:t>
      </w:r>
    </w:p>
    <w:p w:rsidR="007C178A" w:rsidRPr="007C178A" w:rsidRDefault="00360DBA" w:rsidP="00360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«Экспериментальная работа по </w:t>
      </w:r>
      <w:proofErr w:type="gramStart"/>
      <w:r>
        <w:rPr>
          <w:rFonts w:ascii="Times New Roman" w:eastAsia="TimesNewRomanPSMT" w:hAnsi="Times New Roman" w:cs="Times New Roman"/>
          <w:sz w:val="28"/>
          <w:szCs w:val="28"/>
        </w:rPr>
        <w:t>подготовке….</w:t>
      </w:r>
      <w:proofErr w:type="gramEnd"/>
      <w:r>
        <w:rPr>
          <w:rFonts w:ascii="Times New Roman" w:eastAsia="TimesNewRomanPSMT" w:hAnsi="Times New Roman" w:cs="Times New Roman"/>
          <w:sz w:val="28"/>
          <w:szCs w:val="28"/>
        </w:rPr>
        <w:t xml:space="preserve"> и ее апробация»</w:t>
      </w:r>
      <w:r w:rsidR="00C123A2">
        <w:rPr>
          <w:rFonts w:ascii="Times New Roman" w:eastAsia="TimesNewRomanPSMT" w:hAnsi="Times New Roman" w:cs="Times New Roman"/>
          <w:sz w:val="28"/>
          <w:szCs w:val="28"/>
        </w:rPr>
        <w:t xml:space="preserve">   </w:t>
      </w:r>
      <w:r w:rsidR="007C178A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</w:p>
    <w:p w:rsidR="00360DBA" w:rsidRDefault="00360DBA" w:rsidP="00360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DBA">
        <w:rPr>
          <w:rFonts w:ascii="Times New Roman" w:hAnsi="Times New Roman" w:cs="Times New Roman"/>
          <w:sz w:val="28"/>
          <w:szCs w:val="28"/>
        </w:rPr>
        <w:t xml:space="preserve">Необходимо обратить внимание на то, что после </w:t>
      </w:r>
      <w:r>
        <w:rPr>
          <w:rFonts w:ascii="Times New Roman" w:hAnsi="Times New Roman" w:cs="Times New Roman"/>
          <w:sz w:val="28"/>
          <w:szCs w:val="28"/>
        </w:rPr>
        <w:t xml:space="preserve">каждой главы должны следовать выводы, в которых подводится краткий итог проделанной работы. Их объем, как правило, невелик и не превышает 1-3 страниц текста. </w:t>
      </w:r>
    </w:p>
    <w:p w:rsidR="007079D3" w:rsidRPr="00DF2A8B" w:rsidRDefault="00360DBA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Заключении, которое формулируется в соответствии и в последовательности задач исследования, эти выводы также должны </w:t>
      </w:r>
      <w:r w:rsidRPr="00DF2A8B">
        <w:rPr>
          <w:rFonts w:ascii="Times New Roman" w:hAnsi="Times New Roman" w:cs="Times New Roman"/>
          <w:sz w:val="28"/>
          <w:szCs w:val="28"/>
        </w:rPr>
        <w:t xml:space="preserve">присутствовать в перефразированном виде.   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Выполнение плана систематически контролируется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научным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руководителем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ВКР. В выбранный вариант с разрешения руководителя могут быть внесены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изменения в процессе работы.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>Самостоятельная работа над темой носит индивидуальный творческий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характер. Ее содержание и этапы определяются существом исследуемых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вопросов. Готовых рецептов такой работы нет и быть не может.</w:t>
      </w:r>
    </w:p>
    <w:p w:rsidR="00360DBA" w:rsidRDefault="00360DBA" w:rsidP="00360D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51045" w:rsidRPr="00360DBA" w:rsidRDefault="00851045" w:rsidP="00851045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60DB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Раздел 2. Проблема представления результатов </w:t>
      </w:r>
      <w:r w:rsid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выпускной квалификационной работы </w:t>
      </w:r>
    </w:p>
    <w:p w:rsidR="00141B4D" w:rsidRPr="001933A8" w:rsidRDefault="00141B4D" w:rsidP="00851045">
      <w:pPr>
        <w:spacing w:after="0" w:line="240" w:lineRule="auto"/>
        <w:jc w:val="both"/>
        <w:rPr>
          <w:sz w:val="28"/>
          <w:szCs w:val="28"/>
        </w:rPr>
      </w:pPr>
    </w:p>
    <w:p w:rsidR="00851045" w:rsidRPr="00141B4D" w:rsidRDefault="00851045" w:rsidP="005702D4">
      <w:pPr>
        <w:pStyle w:val="a3"/>
        <w:numPr>
          <w:ilvl w:val="0"/>
          <w:numId w:val="4"/>
        </w:numPr>
        <w:spacing w:after="0" w:line="240" w:lineRule="auto"/>
        <w:jc w:val="both"/>
        <w:rPr>
          <w:b/>
          <w:i/>
          <w:sz w:val="28"/>
          <w:szCs w:val="28"/>
        </w:rPr>
      </w:pPr>
      <w:r w:rsidRPr="00141B4D">
        <w:rPr>
          <w:rFonts w:ascii="Times New Roman" w:hAnsi="Times New Roman" w:cs="Times New Roman"/>
          <w:b/>
          <w:i/>
          <w:color w:val="000000"/>
          <w:sz w:val="28"/>
          <w:szCs w:val="28"/>
        </w:rPr>
        <w:t>Проведение пилотажного исследования с целью апробации методик.</w:t>
      </w:r>
    </w:p>
    <w:p w:rsidR="000A0E5F" w:rsidRDefault="000A0E5F" w:rsidP="000A0E5F">
      <w:pPr>
        <w:pStyle w:val="a3"/>
        <w:shd w:val="clear" w:color="auto" w:fill="FFFFFF"/>
        <w:spacing w:after="0" w:line="360" w:lineRule="auto"/>
        <w:jc w:val="both"/>
        <w:rPr>
          <w:rFonts w:ascii="Arial" w:hAnsi="Arial" w:cs="Arial"/>
          <w:b/>
          <w:bCs/>
          <w:color w:val="333333"/>
          <w:shd w:val="clear" w:color="auto" w:fill="FFFFFF"/>
        </w:rPr>
      </w:pPr>
    </w:p>
    <w:p w:rsidR="000A0E5F" w:rsidRPr="000A0E5F" w:rsidRDefault="000A0E5F" w:rsidP="000A0E5F">
      <w:pPr>
        <w:pStyle w:val="a3"/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Пилотажное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педагогическое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исследование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(«зондаж», поисковый эксперимент, </w:t>
      </w:r>
      <w:proofErr w:type="spellStart"/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претест</w:t>
      </w:r>
      <w:proofErr w:type="spellEnd"/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) — пробно-поисковое </w:t>
      </w: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исследование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которое проводится до начала активного применения какого-либо методического аппарата. 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 процессе П. п. и. устанавливается необходимый объем выборки, уточняются детали анкет, тестов, организационные формы проведения иссл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дования и т. д. П. п. и. — </w:t>
      </w:r>
      <w:r w:rsidR="00B13B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важнейшая часть в планировании любого экспериментально-психол</w:t>
      </w:r>
      <w:r w:rsidR="00B13B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огического и педагогического 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исследования: оно помогает определить главное направление, принципы организации и методов основного исследования, уточняет наиболее важные гипотезы. Более употребительным является термин «поисковый эксперимент».</w:t>
      </w:r>
    </w:p>
    <w:p w:rsidR="000A0E5F" w:rsidRPr="000A0E5F" w:rsidRDefault="000A0E5F" w:rsidP="000A0E5F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0E5F">
        <w:rPr>
          <w:rFonts w:ascii="Times New Roman" w:hAnsi="Times New Roman" w:cs="Times New Roman"/>
          <w:sz w:val="28"/>
          <w:szCs w:val="28"/>
        </w:rPr>
        <w:t xml:space="preserve">Пилотные исследования по своей сути являются экспериментальными исследованиями и могут сыграть очень важную роль перед проведением полномасштабного исследовательского проекта в сборе необходимой </w:t>
      </w:r>
      <w:r w:rsidRPr="000A0E5F">
        <w:rPr>
          <w:rFonts w:ascii="Times New Roman" w:hAnsi="Times New Roman" w:cs="Times New Roman"/>
          <w:sz w:val="28"/>
          <w:szCs w:val="28"/>
        </w:rPr>
        <w:lastRenderedPageBreak/>
        <w:t xml:space="preserve">информации, эмпирических данных, организации планирования исследования, проверке и использовании тестов и анкет. Они представляют собой небольшие предварительные исследования, целью которых является выяснение, будет ли возможность реализовать важные компоненты в основном исследовании – обычно называемым </w:t>
      </w:r>
      <w:proofErr w:type="spellStart"/>
      <w:r w:rsidRPr="000A0E5F">
        <w:rPr>
          <w:rFonts w:ascii="Times New Roman" w:hAnsi="Times New Roman" w:cs="Times New Roman"/>
          <w:sz w:val="28"/>
          <w:szCs w:val="28"/>
        </w:rPr>
        <w:t>рандомизированным</w:t>
      </w:r>
      <w:proofErr w:type="spellEnd"/>
      <w:r w:rsidRPr="000A0E5F">
        <w:rPr>
          <w:rFonts w:ascii="Times New Roman" w:hAnsi="Times New Roman" w:cs="Times New Roman"/>
          <w:sz w:val="28"/>
          <w:szCs w:val="28"/>
        </w:rPr>
        <w:t xml:space="preserve"> контролируемым исследованием. Например, они могут быть использованы как предсказание подходящего размера выборки для полномасштабного проекта и/или как улучшение различных аспектов дизайна исследования, или для отработки анкет-опросников для сбора эмпирических данных в полномасштабном исследовании перед его началом или во время проведения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A0E5F" w:rsidRPr="000A0E5F" w:rsidRDefault="000A0E5F" w:rsidP="000A0E5F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1045" w:rsidRDefault="00851045" w:rsidP="005702D4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A0E5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Подготовка стимульных материалов для проведения экспериментального исследования. </w:t>
      </w:r>
    </w:p>
    <w:p w:rsidR="00ED0FFC" w:rsidRDefault="00ED0FFC" w:rsidP="00ED0FFC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A0E5F" w:rsidRPr="00ED0FFC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Стимульные материалы 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–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подходящие по возрасту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респондентов 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и программе данного </w:t>
      </w:r>
      <w:proofErr w:type="gramStart"/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предмета</w:t>
      </w:r>
      <w:proofErr w:type="gramEnd"/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а еще это стимулирующие материалы 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различного 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типа 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(например, бланки, шаблоны, наклейки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или маленьки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е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картинк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и, т.е. искусственно созданные объекты), использование которых позволяет активизировать респондента в определенном отношении. 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Рассмотрим вариант предлагаемой нами психодиагностической методики, позволяющей определить эмоциональное состояние младшего школьника на момент диагностики. Диагностическую методику назовем «Водные обитатели».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Суть методики заключается в том, что в игровой форме младшим школьникам предлагается заполнить шаблоны стимульных материалов. Всего на выбор предлагается пять шаблонов, тематика которых так или иначе связана с морской тематикой – рыбы (2 варианта стимульных материалов), черепаха, морской конек, медуза, саламандра. Стимульные материалы представляют собой распечатанные шаблоны, выполненные на белой бумаге, контур которых воспроизводит одну из фигур обителей водной стихии. 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b/>
          <w:sz w:val="28"/>
          <w:szCs w:val="28"/>
        </w:rPr>
        <w:t>Этапы диагностики</w:t>
      </w:r>
      <w:r w:rsidRPr="003C6280">
        <w:rPr>
          <w:rFonts w:ascii="Times New Roman" w:hAnsi="Times New Roman" w:cs="Times New Roman"/>
          <w:sz w:val="28"/>
          <w:szCs w:val="28"/>
        </w:rPr>
        <w:t>.</w:t>
      </w:r>
    </w:p>
    <w:p w:rsidR="00ED0FFC" w:rsidRPr="003C6280" w:rsidRDefault="00ED0FFC" w:rsidP="00ED0FFC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lastRenderedPageBreak/>
        <w:t xml:space="preserve">Определение тематической направленности методики, подбор стимульного материала.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Помещение, в котором проводится диагностика, должно быть оборудовано как стимульными материалами, так и карандашами, фломастерами, линейками, ластиками, а также ножницами и </w:t>
      </w:r>
      <w:proofErr w:type="gramStart"/>
      <w:r w:rsidRPr="003C6280">
        <w:rPr>
          <w:rFonts w:ascii="Times New Roman" w:hAnsi="Times New Roman" w:cs="Times New Roman"/>
          <w:sz w:val="28"/>
          <w:szCs w:val="28"/>
        </w:rPr>
        <w:t>клеем</w:t>
      </w:r>
      <w:proofErr w:type="gramEnd"/>
      <w:r w:rsidRPr="003C6280">
        <w:rPr>
          <w:rFonts w:ascii="Times New Roman" w:hAnsi="Times New Roman" w:cs="Times New Roman"/>
          <w:sz w:val="28"/>
          <w:szCs w:val="28"/>
        </w:rPr>
        <w:t xml:space="preserve"> и цветной бумагой на тот случай, если респондент проявит интерес и пожелает сделать не только заштриховку фигур, изображенных на стимульных материалах, но и авторский тематический коллаж.    </w:t>
      </w:r>
    </w:p>
    <w:p w:rsidR="00ED0FFC" w:rsidRPr="003C6280" w:rsidRDefault="00ED0FFC" w:rsidP="00ED0FFC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>ниже приведенных р</w:t>
      </w:r>
      <w:r w:rsidRPr="003C6280">
        <w:rPr>
          <w:rFonts w:ascii="Times New Roman" w:hAnsi="Times New Roman" w:cs="Times New Roman"/>
          <w:sz w:val="28"/>
          <w:szCs w:val="28"/>
        </w:rPr>
        <w:t xml:space="preserve">исунках представлены </w:t>
      </w:r>
      <w:r>
        <w:rPr>
          <w:rFonts w:ascii="Times New Roman" w:hAnsi="Times New Roman" w:cs="Times New Roman"/>
          <w:sz w:val="28"/>
          <w:szCs w:val="28"/>
        </w:rPr>
        <w:t>образцы</w:t>
      </w:r>
      <w:r w:rsidRPr="003C6280">
        <w:rPr>
          <w:rFonts w:ascii="Times New Roman" w:hAnsi="Times New Roman" w:cs="Times New Roman"/>
          <w:sz w:val="28"/>
          <w:szCs w:val="28"/>
        </w:rPr>
        <w:t xml:space="preserve"> стимульных материалов.</w:t>
      </w:r>
    </w:p>
    <w:p w:rsidR="00ED0FFC" w:rsidRPr="003C6280" w:rsidRDefault="00ED0FFC" w:rsidP="00ED0FFC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3C6280">
        <w:rPr>
          <w:noProof/>
          <w:lang w:eastAsia="ru-RU"/>
        </w:rPr>
        <w:drawing>
          <wp:inline distT="0" distB="0" distL="0" distR="0" wp14:anchorId="084532A5" wp14:editId="61B48907">
            <wp:extent cx="3289354" cy="2178742"/>
            <wp:effectExtent l="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73" cy="2191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FFC" w:rsidRDefault="00ED0FFC" w:rsidP="00ED0FFC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C6280">
        <w:rPr>
          <w:rFonts w:ascii="Times New Roman" w:hAnsi="Times New Roman" w:cs="Times New Roman"/>
          <w:i/>
          <w:sz w:val="28"/>
          <w:szCs w:val="28"/>
        </w:rPr>
        <w:t xml:space="preserve"> Стимульный материал «Рыба № 2»</w:t>
      </w:r>
    </w:p>
    <w:p w:rsidR="00ED0FFC" w:rsidRPr="003C6280" w:rsidRDefault="00ED0FFC" w:rsidP="00ED0FFC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ED0FFC" w:rsidRDefault="00ED0FFC" w:rsidP="00ED0FFC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показано на рисунках</w:t>
      </w:r>
      <w:r w:rsidRPr="003C6280">
        <w:rPr>
          <w:rFonts w:ascii="Times New Roman" w:hAnsi="Times New Roman" w:cs="Times New Roman"/>
          <w:sz w:val="28"/>
          <w:szCs w:val="28"/>
        </w:rPr>
        <w:t xml:space="preserve">, контур рисунка (стимульный материал) заключен в ограничивающую рамку, что является важным для диагностики правильности понимания младшим школьником задачи, которую формулирует диагност. Если рисунок включает зарисовку поля, ограничивающего шаблон фигуры, то это свидетельствует о слабом (неточном) восприятии задания, которое сводится к просьбе раскрасить фигуру, а не фон. </w:t>
      </w:r>
    </w:p>
    <w:p w:rsidR="00ED0FFC" w:rsidRDefault="00ED0FFC" w:rsidP="00ED0FFC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Выполненное задание на основе стимульного материала представлено на рисунк</w:t>
      </w:r>
      <w:r w:rsidR="00E61D33">
        <w:rPr>
          <w:rFonts w:ascii="Times New Roman" w:hAnsi="Times New Roman" w:cs="Times New Roman"/>
          <w:sz w:val="28"/>
          <w:szCs w:val="28"/>
        </w:rPr>
        <w:t xml:space="preserve">ах. </w:t>
      </w:r>
    </w:p>
    <w:p w:rsidR="00ED0FFC" w:rsidRPr="003C6280" w:rsidRDefault="00ED0FFC" w:rsidP="00E61D33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C6280">
        <w:rPr>
          <w:noProof/>
          <w:lang w:eastAsia="ru-RU"/>
        </w:rPr>
        <w:lastRenderedPageBreak/>
        <w:drawing>
          <wp:inline distT="0" distB="0" distL="0" distR="0" wp14:anchorId="3B6F03E1" wp14:editId="2CF4A1C3">
            <wp:extent cx="3028950" cy="202491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872" cy="205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E5F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качества выполнения позволяет судить о степени развития мелкой моторики руки.</w:t>
      </w:r>
    </w:p>
    <w:p w:rsidR="007753A3" w:rsidRPr="000A0E5F" w:rsidRDefault="007753A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3A5B09" w:rsidRPr="003A5B09" w:rsidRDefault="00851045" w:rsidP="003A5B09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Особенности </w:t>
      </w:r>
      <w:r w:rsidR="003A5B09"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устного </w:t>
      </w:r>
      <w:r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представления результатов </w:t>
      </w:r>
      <w:r w:rsidR="003A5B09"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выпускной квалификационной работы </w:t>
      </w:r>
    </w:p>
    <w:p w:rsidR="00851045" w:rsidRPr="003A5B09" w:rsidRDefault="00851045" w:rsidP="003A5B09">
      <w:pPr>
        <w:pStyle w:val="a3"/>
        <w:spacing w:after="0" w:line="240" w:lineRule="auto"/>
        <w:ind w:left="64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Результаты исследования могут быть объективированы в различных формах: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– доклад с презентацией;</w:t>
      </w:r>
    </w:p>
    <w:p w:rsidR="00851045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устное выступление;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публикация статьи/тезисов, отражающих результаты исследования;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оформленный текст магистерской (кандидатской, докторской) диссертации, 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научный отчет;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аннотационный отчет;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патент;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база данных;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промышленный образец;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самостоятельно разработанное и опубл</w:t>
      </w:r>
      <w:r w:rsidR="00B13BEB">
        <w:rPr>
          <w:rFonts w:ascii="Times New Roman" w:hAnsi="Times New Roman" w:cs="Times New Roman"/>
          <w:sz w:val="28"/>
          <w:szCs w:val="28"/>
        </w:rPr>
        <w:t>икованное тематическое издание.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1045" w:rsidRDefault="00DF2A8B" w:rsidP="008510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F2A8B">
        <w:rPr>
          <w:rFonts w:ascii="Times New Roman" w:hAnsi="Times New Roman" w:cs="Times New Roman"/>
          <w:b/>
          <w:color w:val="000000"/>
          <w:sz w:val="28"/>
          <w:szCs w:val="28"/>
        </w:rPr>
        <w:t>7.1. Составление текста выступления.</w:t>
      </w:r>
    </w:p>
    <w:p w:rsidR="00DF2A8B" w:rsidRDefault="00DF2A8B" w:rsidP="0085104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F2A8B">
        <w:rPr>
          <w:rFonts w:ascii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представления результатов ВКР студенту отводится 10-15 минут. Это означает, что текст выступления должен быть предельно информативным,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емким, раскрывающим замысел работы и характеризующим ее возможные перспективы. </w:t>
      </w:r>
    </w:p>
    <w:p w:rsidR="007F4224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>Доклад перед Государственной экзаменационной комиссией составляет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основу защиты выпускной квалификационной работы. Он должен быть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четким, логичным, убедительным. 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В целом, существуют несколько подходов к изложению сути ВКР. </w:t>
      </w:r>
    </w:p>
    <w:p w:rsidR="00DF2A8B" w:rsidRPr="00DF2A8B" w:rsidRDefault="007F4224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>Например, в</w:t>
      </w:r>
      <w:r w:rsidR="00DF2A8B" w:rsidRPr="00DF2A8B">
        <w:rPr>
          <w:rFonts w:ascii="Times New Roman" w:eastAsia="TimesNewRoman" w:hAnsi="Times New Roman" w:cs="Times New Roman"/>
          <w:sz w:val="28"/>
          <w:szCs w:val="28"/>
        </w:rPr>
        <w:t xml:space="preserve"> докладе отражаются:</w:t>
      </w:r>
    </w:p>
    <w:p w:rsidR="007F4224" w:rsidRPr="00DF2A8B" w:rsidRDefault="00DF2A8B" w:rsidP="007F42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актуальность темы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ВКР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, включает </w:t>
      </w:r>
      <w:r w:rsidR="007F4224" w:rsidRPr="00DF2A8B">
        <w:rPr>
          <w:rFonts w:ascii="Times New Roman" w:eastAsia="TimesNewRoman" w:hAnsi="Times New Roman" w:cs="Times New Roman"/>
          <w:sz w:val="28"/>
          <w:szCs w:val="28"/>
        </w:rPr>
        <w:t>основные исходные данные, требования, ограничения и условия;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цель и сущность решавшейся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научно-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>педагогической проблемы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краткая характеристика этапов и методов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решения поставленной</w:t>
      </w:r>
      <w:r w:rsidR="00B13BEB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задачи;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развернутое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обоснование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новых,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предложенных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студентом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решений,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показ их преимуществ перед аналогами, характеристика их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новизны и оригинальности;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подтверждение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достоверности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полученных результатов;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данные о внедрении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(использовании), опубликовании и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апробации основных положений ВКР;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выводы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о достижении поставленной цели и возможных областях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применения полученных результатов.</w:t>
      </w:r>
    </w:p>
    <w:p w:rsidR="007F4224" w:rsidRDefault="007F4224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>Доклад может быть построен по следующей схеме: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 xml:space="preserve">Обоснование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актуальности</w:t>
      </w:r>
      <w:r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Цель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ВКР;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Гипотеза в соответствии с задачами, </w:t>
      </w:r>
      <w:r>
        <w:rPr>
          <w:rFonts w:ascii="Times New Roman" w:eastAsia="TimesNewRoman" w:hAnsi="Times New Roman" w:cs="Times New Roman"/>
          <w:sz w:val="28"/>
          <w:szCs w:val="28"/>
        </w:rPr>
        <w:t>уточняющими цель ВКР;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>Изложение выводов</w:t>
      </w:r>
      <w:r w:rsidRPr="007F4224">
        <w:rPr>
          <w:rFonts w:ascii="Times New Roman" w:eastAsia="TimesNewRoman" w:hAnsi="Times New Roman" w:cs="Times New Roman"/>
          <w:i/>
          <w:sz w:val="28"/>
          <w:szCs w:val="28"/>
        </w:rPr>
        <w:t xml:space="preserve">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>в</w:t>
      </w:r>
      <w:r>
        <w:rPr>
          <w:rFonts w:ascii="Times New Roman" w:eastAsia="TimesNewRoman" w:hAnsi="Times New Roman" w:cs="Times New Roman"/>
          <w:b/>
          <w:sz w:val="28"/>
          <w:szCs w:val="28"/>
        </w:rPr>
        <w:t xml:space="preserve">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 xml:space="preserve">соответствии </w:t>
      </w:r>
      <w:r>
        <w:rPr>
          <w:rFonts w:ascii="Times New Roman" w:eastAsia="TimesNewRoman" w:hAnsi="Times New Roman" w:cs="Times New Roman"/>
          <w:sz w:val="28"/>
          <w:szCs w:val="28"/>
        </w:rPr>
        <w:t>с каждой задачей;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Новизна </w:t>
      </w:r>
      <w:r>
        <w:rPr>
          <w:rFonts w:ascii="Times New Roman" w:eastAsia="TimesNewRoman" w:hAnsi="Times New Roman" w:cs="Times New Roman"/>
          <w:sz w:val="28"/>
          <w:szCs w:val="28"/>
        </w:rPr>
        <w:t>результатов ВКР;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Практическая значимость </w:t>
      </w:r>
      <w:r>
        <w:rPr>
          <w:rFonts w:ascii="Times New Roman" w:eastAsia="TimesNewRoman" w:hAnsi="Times New Roman" w:cs="Times New Roman"/>
          <w:sz w:val="28"/>
          <w:szCs w:val="28"/>
        </w:rPr>
        <w:t>результатов ВКР;</w:t>
      </w:r>
    </w:p>
    <w:p w:rsidR="007F4224" w:rsidRP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Перспективы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>использования</w:t>
      </w:r>
      <w:r>
        <w:rPr>
          <w:rFonts w:ascii="Times New Roman" w:eastAsia="TimesNewRoman" w:hAnsi="Times New Roman" w:cs="Times New Roman"/>
          <w:b/>
          <w:sz w:val="28"/>
          <w:szCs w:val="28"/>
        </w:rPr>
        <w:t xml:space="preserve">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 xml:space="preserve">результатов </w:t>
      </w:r>
      <w:r>
        <w:rPr>
          <w:rFonts w:ascii="Times New Roman" w:eastAsia="TimesNewRoman" w:hAnsi="Times New Roman" w:cs="Times New Roman"/>
          <w:sz w:val="28"/>
          <w:szCs w:val="28"/>
        </w:rPr>
        <w:t>ВКР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.</w:t>
      </w:r>
    </w:p>
    <w:p w:rsidR="007F4224" w:rsidRDefault="007F4224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7F4224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В любом случае,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ограниченность во времени требует использования презентационных материалов, которые дополняют и уточняют устный текст. Поэтому необходимо заранее подготовить презентацию. </w:t>
      </w:r>
    </w:p>
    <w:p w:rsidR="004D3198" w:rsidRDefault="003A5B09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>Несмотря на то, что текст вы</w:t>
      </w:r>
      <w:r w:rsidR="004D3198">
        <w:rPr>
          <w:rFonts w:ascii="Times New Roman" w:eastAsia="TimesNewRoman" w:hAnsi="Times New Roman" w:cs="Times New Roman"/>
          <w:sz w:val="28"/>
          <w:szCs w:val="28"/>
        </w:rPr>
        <w:t>ступления может быть хорошо под</w:t>
      </w:r>
      <w:r>
        <w:rPr>
          <w:rFonts w:ascii="Times New Roman" w:eastAsia="TimesNewRoman" w:hAnsi="Times New Roman" w:cs="Times New Roman"/>
          <w:sz w:val="28"/>
          <w:szCs w:val="28"/>
        </w:rPr>
        <w:t>готовлен</w:t>
      </w:r>
      <w:r w:rsidR="004D3198">
        <w:rPr>
          <w:rFonts w:ascii="Times New Roman" w:eastAsia="TimesNewRoman" w:hAnsi="Times New Roman" w:cs="Times New Roman"/>
          <w:sz w:val="28"/>
          <w:szCs w:val="28"/>
        </w:rPr>
        <w:t xml:space="preserve"> и отрепетирован, рекомендуется использовать вариант, содержащий не только текстовую часть, но и картинки, сигнализирующие о необходимости переключать слайд при оглашении доклада. Фрагмент текста подобного типа (он называется </w:t>
      </w:r>
      <w:proofErr w:type="spellStart"/>
      <w:r w:rsidR="004D3198">
        <w:rPr>
          <w:rFonts w:ascii="Times New Roman" w:eastAsia="TimesNewRoman" w:hAnsi="Times New Roman" w:cs="Times New Roman"/>
          <w:sz w:val="28"/>
          <w:szCs w:val="28"/>
        </w:rPr>
        <w:t>креолизованным</w:t>
      </w:r>
      <w:proofErr w:type="spellEnd"/>
      <w:r w:rsidR="004D3198">
        <w:rPr>
          <w:rFonts w:ascii="Times New Roman" w:eastAsia="TimesNewRoman" w:hAnsi="Times New Roman" w:cs="Times New Roman"/>
          <w:sz w:val="28"/>
          <w:szCs w:val="28"/>
        </w:rPr>
        <w:t xml:space="preserve"> текстом) приведен ниже.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4D3198">
        <w:rPr>
          <w:rFonts w:ascii="Times New Roman" w:eastAsia="TimesNewRoman" w:hAnsi="Times New Roman" w:cs="Times New Roman"/>
          <w:sz w:val="24"/>
          <w:szCs w:val="24"/>
        </w:rPr>
        <w:t xml:space="preserve">Уважаемые члены комиссии!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sz w:val="24"/>
          <w:szCs w:val="24"/>
        </w:rPr>
        <w:t xml:space="preserve">Вашему вниманию предоставляются результаты </w:t>
      </w:r>
      <w:r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Pr="004D3198">
        <w:rPr>
          <w:rFonts w:ascii="Times New Roman" w:hAnsi="Times New Roman" w:cs="Times New Roman"/>
          <w:sz w:val="24"/>
          <w:szCs w:val="24"/>
        </w:rPr>
        <w:t xml:space="preserve"> на тему: «Научно-исторические основы физического воспитания и спорта в арабских странах». 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368292" wp14:editId="423BE60B">
            <wp:extent cx="872066" cy="654050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9979" cy="689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Арабский мир внес большой вклад в сокровищницу мировой культуры. Физическая культура и спорт всегда играли большую роль в культурно-историческом развитии стран арабского мира. Однако в настоящее время в истории спорта преобладает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евроцентрический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 подход к истории спорта в арабских странах. Восточные формы физической культуры оцениваются как имеющие региональное значение по сравнению с олимпийскими видами спорта.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F50705" wp14:editId="691B082E">
            <wp:extent cx="672998" cy="5047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98604" cy="52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>В России проблемы физической культуры и спорта в арабских странах на диссертационном уровне исследовались преимущественно арабскими авторами. Специфика проявления глобальных тенденций и их влияния на современные спортивные и образовательные практики изучалась фрагментарно.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8925D4" wp14:editId="2D7D23A3">
            <wp:extent cx="519379" cy="38953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6491" cy="402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Данное рассогласование определило выбор тематического поля исследования, </w:t>
      </w:r>
      <w:r w:rsidRPr="004D3198">
        <w:rPr>
          <w:rFonts w:ascii="Times New Roman" w:hAnsi="Times New Roman" w:cs="Times New Roman"/>
          <w:b/>
          <w:sz w:val="24"/>
          <w:szCs w:val="24"/>
        </w:rPr>
        <w:t>проблема</w:t>
      </w:r>
      <w:r w:rsidRPr="004D3198">
        <w:rPr>
          <w:rFonts w:ascii="Times New Roman" w:hAnsi="Times New Roman" w:cs="Times New Roman"/>
          <w:sz w:val="24"/>
          <w:szCs w:val="24"/>
        </w:rPr>
        <w:t xml:space="preserve"> которого сформулирована следующим образом: в чем заключается качественное своеобразие исторического развития физического воспитания и спорта в современных арабских странах, каковы тенденции их развития?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CCF417" wp14:editId="35BCE1F6">
            <wp:extent cx="541324" cy="4059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2828" cy="422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b/>
          <w:sz w:val="24"/>
          <w:szCs w:val="24"/>
        </w:rPr>
        <w:t xml:space="preserve"> Цель исследования </w:t>
      </w:r>
      <w:r w:rsidRPr="004D3198">
        <w:rPr>
          <w:rFonts w:ascii="Times New Roman" w:hAnsi="Times New Roman" w:cs="Times New Roman"/>
          <w:sz w:val="24"/>
          <w:szCs w:val="24"/>
        </w:rPr>
        <w:t>–</w:t>
      </w:r>
      <w:r w:rsidRPr="004D319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D3198">
        <w:rPr>
          <w:rFonts w:ascii="Times New Roman" w:hAnsi="Times New Roman" w:cs="Times New Roman"/>
          <w:sz w:val="24"/>
          <w:szCs w:val="24"/>
        </w:rPr>
        <w:t xml:space="preserve">определить научно-исторические основы 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физического воспитания и спорта в арабских странах, показать тенденции их развития.</w:t>
      </w:r>
    </w:p>
    <w:p w:rsidR="004D3198" w:rsidRPr="004D3198" w:rsidRDefault="004D3198" w:rsidP="004D3198">
      <w:pPr>
        <w:pStyle w:val="a3"/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b/>
          <w:sz w:val="24"/>
          <w:szCs w:val="24"/>
        </w:rPr>
        <w:t>Первая зада</w:t>
      </w:r>
      <w:r w:rsidRPr="004D3198">
        <w:rPr>
          <w:rFonts w:ascii="Times New Roman" w:hAnsi="Times New Roman" w:cs="Times New Roman"/>
          <w:sz w:val="24"/>
          <w:szCs w:val="24"/>
        </w:rPr>
        <w:t xml:space="preserve">ча. </w:t>
      </w:r>
      <w:r w:rsidRPr="004D3198">
        <w:rPr>
          <w:rFonts w:ascii="Times New Roman" w:hAnsi="Times New Roman" w:cs="Times New Roman"/>
          <w:i/>
          <w:sz w:val="24"/>
          <w:szCs w:val="24"/>
        </w:rPr>
        <w:t>Выявить качественное своеобразие и дать характеристику историко-педагогическим предпосылкам становления и развития теории физической культуры и спорта в странах арабского Востока</w:t>
      </w:r>
      <w:r w:rsidRPr="004D319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sz w:val="24"/>
          <w:szCs w:val="24"/>
        </w:rPr>
        <w:lastRenderedPageBreak/>
        <w:t xml:space="preserve">Для решения первой задачи мы исследовали артефакты Багдадского Исторического музея (скульптуры и барельефы). </w:t>
      </w: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ECF81D" wp14:editId="1EF77649">
            <wp:extent cx="847579" cy="63568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91185" cy="66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Они отражают физическое воспитание в древней Месопотамии, Шумере, Вавилоне и Ассирии. На этих территориях расположены современные арабские государства.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i/>
          <w:sz w:val="24"/>
          <w:szCs w:val="24"/>
        </w:rPr>
        <w:t>В доисламский период</w:t>
      </w:r>
      <w:r w:rsidRPr="004D3198">
        <w:rPr>
          <w:rFonts w:ascii="Times New Roman" w:hAnsi="Times New Roman" w:cs="Times New Roman"/>
          <w:sz w:val="24"/>
          <w:szCs w:val="24"/>
        </w:rPr>
        <w:t xml:space="preserve"> физическая подготовка осуществлялась с целью подготовки к физической работе, к военной службе и обеспечения публичных мероприятий.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818AD7" wp14:editId="02B8160D">
            <wp:extent cx="894275" cy="670706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44199" cy="70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Арабские </w:t>
      </w:r>
      <w:proofErr w:type="gramStart"/>
      <w:r w:rsidRPr="004D3198">
        <w:rPr>
          <w:rFonts w:ascii="Times New Roman" w:hAnsi="Times New Roman" w:cs="Times New Roman"/>
          <w:sz w:val="24"/>
          <w:szCs w:val="24"/>
        </w:rPr>
        <w:t xml:space="preserve">мыслители  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proofErr w:type="gram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أبو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عبد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الله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محمد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بن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موسی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الخوارزمی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‎) Аль-Хорезми, </w:t>
      </w:r>
      <w:r w:rsidRPr="004D3198">
        <w:rPr>
          <w:rFonts w:ascii="Times New Roman" w:hAnsi="Times New Roman" w:cs="Times New Roman"/>
          <w:sz w:val="24"/>
          <w:szCs w:val="24"/>
        </w:rPr>
        <w:t xml:space="preserve">(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ابن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طاهر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البغدادي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>‎) Аль-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Багдади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, </w:t>
      </w:r>
      <w:r w:rsidRPr="004D3198">
        <w:rPr>
          <w:rFonts w:ascii="Times New Roman" w:hAnsi="Times New Roman" w:cs="Times New Roman"/>
          <w:bCs/>
          <w:sz w:val="24"/>
          <w:szCs w:val="24"/>
        </w:rPr>
        <w:t>Аль-</w:t>
      </w:r>
      <w:proofErr w:type="spellStart"/>
      <w:r w:rsidRPr="004D3198">
        <w:rPr>
          <w:rFonts w:ascii="Times New Roman" w:hAnsi="Times New Roman" w:cs="Times New Roman"/>
          <w:bCs/>
          <w:sz w:val="24"/>
          <w:szCs w:val="24"/>
        </w:rPr>
        <w:t>Газали</w:t>
      </w:r>
      <w:proofErr w:type="spellEnd"/>
      <w:r w:rsidRPr="004D319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D3198">
        <w:rPr>
          <w:rFonts w:ascii="Times New Roman" w:hAnsi="Times New Roman" w:cs="Times New Roman"/>
          <w:sz w:val="24"/>
          <w:szCs w:val="24"/>
          <w:lang w:bidi="ar-IQ"/>
        </w:rPr>
        <w:t>(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ابو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حامد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محمد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بن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محمد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الغزالى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>‎,</w:t>
      </w:r>
      <w:r w:rsidRPr="004D3198">
        <w:rPr>
          <w:rFonts w:ascii="Times New Roman" w:hAnsi="Times New Roman" w:cs="Times New Roman"/>
          <w:sz w:val="24"/>
          <w:szCs w:val="24"/>
          <w:lang w:bidi="ar-IQ"/>
        </w:rPr>
        <w:t xml:space="preserve">), </w:t>
      </w:r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Аль-</w:t>
      </w:r>
      <w:proofErr w:type="spellStart"/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Табари</w:t>
      </w:r>
      <w:proofErr w:type="spellEnd"/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( 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  <w:rtl/>
          <w:lang w:bidi="fa-IR"/>
        </w:rPr>
        <w:t>علی ابن سهل ربان طبری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‎;)</w:t>
      </w:r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Ибн Али ибн Сина анализировали проблемы физической активности как средство укрепления духа и тела. </w:t>
      </w:r>
    </w:p>
    <w:p w:rsidR="003A5B09" w:rsidRPr="007F4224" w:rsidRDefault="004D3198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3A5B09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7F4224" w:rsidRPr="003A5B09" w:rsidRDefault="007753A3" w:rsidP="007753A3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b/>
          <w:sz w:val="28"/>
          <w:szCs w:val="28"/>
        </w:rPr>
      </w:pPr>
      <w:r w:rsidRPr="007753A3">
        <w:rPr>
          <w:rFonts w:ascii="Times New Roman" w:eastAsia="TimesNewRoman" w:hAnsi="Times New Roman" w:cs="Times New Roman"/>
          <w:b/>
          <w:sz w:val="28"/>
          <w:szCs w:val="28"/>
        </w:rPr>
        <w:t>Подготовка</w:t>
      </w:r>
      <w:r>
        <w:rPr>
          <w:rFonts w:ascii="Times New Roman" w:eastAsia="TimesNewRoman" w:hAnsi="Times New Roman" w:cs="Times New Roman"/>
          <w:b/>
          <w:sz w:val="28"/>
          <w:szCs w:val="28"/>
        </w:rPr>
        <w:t xml:space="preserve"> и демонстрация </w:t>
      </w:r>
      <w:r w:rsidR="003A5B09">
        <w:rPr>
          <w:rFonts w:ascii="Times New Roman" w:eastAsia="TimesNewRoman" w:hAnsi="Times New Roman" w:cs="Times New Roman"/>
          <w:b/>
          <w:sz w:val="28"/>
          <w:szCs w:val="28"/>
        </w:rPr>
        <w:t>презентации</w:t>
      </w:r>
      <w:r w:rsidR="004D3198">
        <w:rPr>
          <w:rFonts w:ascii="Times New Roman" w:eastAsia="TimesNewRoman" w:hAnsi="Times New Roman" w:cs="Times New Roman"/>
          <w:b/>
          <w:sz w:val="28"/>
          <w:szCs w:val="28"/>
        </w:rPr>
        <w:t>.</w:t>
      </w:r>
    </w:p>
    <w:p w:rsidR="003A5B09" w:rsidRPr="003A5B09" w:rsidRDefault="003A5B09" w:rsidP="003A5B09">
      <w:pPr>
        <w:pStyle w:val="a3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3A5B09">
        <w:rPr>
          <w:rFonts w:ascii="Times New Roman" w:eastAsia="TimesNewRoman" w:hAnsi="Times New Roman" w:cs="Times New Roman"/>
          <w:sz w:val="28"/>
          <w:szCs w:val="28"/>
        </w:rPr>
        <w:t xml:space="preserve">Для оформления презентации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рекомендуется использовать программу 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PowerPoint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, которая, как правило, встроена в программное обеспечение. Преимуществом данной программы является широкий спектр предлагаемых шаблонов, а также опция «Поиск шаблонов в интернете», которая позволяет найти подходящий шаблон презентации для его дальнейшего заполнения.  </w:t>
      </w:r>
      <w:r w:rsidRPr="003A5B09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7F4224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7753A3">
        <w:rPr>
          <w:rFonts w:ascii="Times New Roman" w:eastAsia="TimesNewRoman" w:hAnsi="Times New Roman" w:cs="Times New Roman"/>
          <w:b/>
          <w:i/>
          <w:sz w:val="28"/>
          <w:szCs w:val="28"/>
        </w:rPr>
        <w:t>Структура презентации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Титульный лист.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Слайд с фотографией автора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</w:rPr>
        <w:t>(желательно), информацией об авторе и контактной информацией (почта, телефон).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 xml:space="preserve">Содержание с кнопками навигации. 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Основные пункты презентации.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Заключение (выводы).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bookmarkStart w:id="1" w:name="OLE_LINK1"/>
      <w:bookmarkStart w:id="2" w:name="OLE_LINK2"/>
      <w:r w:rsidRPr="007753A3">
        <w:rPr>
          <w:rFonts w:ascii="Times New Roman" w:hAnsi="Times New Roman" w:cs="Times New Roman"/>
          <w:sz w:val="28"/>
          <w:szCs w:val="28"/>
        </w:rPr>
        <w:t>Список источников</w:t>
      </w:r>
      <w:bookmarkEnd w:id="1"/>
      <w:bookmarkEnd w:id="2"/>
      <w:r w:rsidRPr="007753A3">
        <w:rPr>
          <w:rFonts w:ascii="Times New Roman" w:hAnsi="Times New Roman" w:cs="Times New Roman"/>
          <w:sz w:val="28"/>
          <w:szCs w:val="28"/>
        </w:rPr>
        <w:t>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Завершающий слайд. Обычно слайд содержит благодарность за внимание и контактную информацию об авторе.</w:t>
      </w:r>
    </w:p>
    <w:p w:rsidR="007753A3" w:rsidRPr="007753A3" w:rsidRDefault="007753A3" w:rsidP="003A5B09">
      <w:pPr>
        <w:spacing w:line="360" w:lineRule="auto"/>
        <w:ind w:firstLine="28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53A3">
        <w:rPr>
          <w:rFonts w:ascii="Times New Roman" w:hAnsi="Times New Roman" w:cs="Times New Roman"/>
          <w:i/>
          <w:sz w:val="28"/>
          <w:szCs w:val="28"/>
        </w:rPr>
        <w:t>Примечания:</w:t>
      </w:r>
    </w:p>
    <w:p w:rsidR="007753A3" w:rsidRPr="007753A3" w:rsidRDefault="007753A3" w:rsidP="007753A3">
      <w:pPr>
        <w:numPr>
          <w:ilvl w:val="0"/>
          <w:numId w:val="23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Разрешается объединять слайд №1 и слайд №2.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lastRenderedPageBreak/>
        <w:t>На титульном листе необходимо разместить в верхней части слайда название организации (учреждения), которую Вы представляете. По центру слайда – тема презентации, затем, чуть ниже и с выравниванием по правому краю, – информации о составителе и в самом низу по центру – город и дата создания.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 2 слайде размещается фотография автора и информация о нём, контактная информация.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 xml:space="preserve">Используйте навигацию для обеспечения интерактивности и нелинейной </w:t>
      </w:r>
      <w:proofErr w:type="gramStart"/>
      <w:r w:rsidRPr="007753A3">
        <w:rPr>
          <w:rFonts w:ascii="Times New Roman" w:hAnsi="Times New Roman" w:cs="Times New Roman"/>
          <w:bCs/>
          <w:sz w:val="28"/>
          <w:szCs w:val="28"/>
        </w:rPr>
        <w:t>структуры  презентации</w:t>
      </w:r>
      <w:proofErr w:type="gramEnd"/>
      <w:r w:rsidRPr="007753A3">
        <w:rPr>
          <w:rFonts w:ascii="Times New Roman" w:hAnsi="Times New Roman" w:cs="Times New Roman"/>
          <w:bCs/>
          <w:sz w:val="28"/>
          <w:szCs w:val="28"/>
        </w:rPr>
        <w:t>. Это расширит её область применения. (</w:t>
      </w:r>
      <w:proofErr w:type="gramStart"/>
      <w:r w:rsidRPr="007753A3">
        <w:rPr>
          <w:rFonts w:ascii="Times New Roman" w:hAnsi="Times New Roman" w:cs="Times New Roman"/>
          <w:bCs/>
          <w:sz w:val="28"/>
          <w:szCs w:val="28"/>
        </w:rPr>
        <w:t>Навигация  -</w:t>
      </w:r>
      <w:proofErr w:type="gramEnd"/>
      <w:r w:rsidRPr="007753A3">
        <w:rPr>
          <w:rFonts w:ascii="Times New Roman" w:hAnsi="Times New Roman" w:cs="Times New Roman"/>
          <w:bCs/>
          <w:sz w:val="28"/>
          <w:szCs w:val="28"/>
        </w:rPr>
        <w:t xml:space="preserve"> ссылки и кнопки, которые обеспечивают переход на нужный раздел из оглавления, и возврат к оглавлению).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Кнопки навигации нужны для быстроты перемещения внутри презентации (оформляются с помощью гиперссылок). Навигация должна быть настолько удобна, чтобы к любому слайду можно было добраться в 1-3 щелчка.</w:t>
      </w:r>
    </w:p>
    <w:p w:rsidR="007F4224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Список источников должен быть с подробным указанием исходных материалов (откуда взяты иллюстрации, звуки, тексты, ссылки). Кроме адресов из Интернета нужно указывать ещё и печатные издания.</w:t>
      </w:r>
    </w:p>
    <w:p w:rsid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53A3">
        <w:rPr>
          <w:rFonts w:ascii="Times New Roman" w:hAnsi="Times New Roman" w:cs="Times New Roman"/>
          <w:b/>
          <w:i/>
          <w:sz w:val="28"/>
          <w:szCs w:val="28"/>
        </w:rPr>
        <w:t>Общие требования к оформлению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Необходимо наличие единого стилевого оформления для всех слайдов.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В стилевом оформлении презентации нежелательно использовать более 3х цветов (один для фона, один для заголовков, один для текста), нежелательно также использовать фотографии и рисунки в качестве фона.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 одном слайде нежелательно использовать больше семи значимых объектов, так как человек не в состоянии запомнить за один раз более семи пунктов (объектов, элементов).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Наибольшая эффективность достигается тогда, когда ключевые пункты отображаются по одному на каждом отдельном слайде.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Логотип на слайде должен располагаться справа снизу (слева наверху).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lastRenderedPageBreak/>
        <w:t>Логотип должен быть простой и лаконичной формы.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 xml:space="preserve">Оформление слайдов </w:t>
      </w:r>
      <w:r w:rsidRPr="007753A3">
        <w:rPr>
          <w:rFonts w:ascii="Times New Roman" w:hAnsi="Times New Roman" w:cs="Times New Roman"/>
          <w:color w:val="0000FF"/>
          <w:sz w:val="28"/>
          <w:szCs w:val="28"/>
        </w:rPr>
        <w:t>(</w:t>
      </w:r>
      <w:r w:rsidRPr="007753A3">
        <w:rPr>
          <w:rFonts w:ascii="Times New Roman" w:hAnsi="Times New Roman" w:cs="Times New Roman"/>
          <w:sz w:val="28"/>
          <w:szCs w:val="28"/>
        </w:rPr>
        <w:t>в том числе и анимационное</w:t>
      </w:r>
      <w:r w:rsidRPr="007753A3">
        <w:rPr>
          <w:rFonts w:ascii="Times New Roman" w:hAnsi="Times New Roman" w:cs="Times New Roman"/>
          <w:color w:val="0000FF"/>
          <w:sz w:val="28"/>
          <w:szCs w:val="28"/>
        </w:rPr>
        <w:t>)</w:t>
      </w:r>
      <w:r w:rsidRPr="007753A3">
        <w:rPr>
          <w:rFonts w:ascii="Times New Roman" w:hAnsi="Times New Roman" w:cs="Times New Roman"/>
          <w:sz w:val="28"/>
          <w:szCs w:val="28"/>
        </w:rPr>
        <w:t xml:space="preserve"> не должно отвлекать внимание слушателей от его содержательной части.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При сочетании материалов различных типов: текста, графики, видео следует учитывать специфику их комбинирования и время восприятия.</w:t>
      </w:r>
    </w:p>
    <w:p w:rsid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Оформление текстовой информации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Для основного текста не рекомендуется использовать прописные буквы.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Шрифтовой контраст можно создать посредством: размера шрифта, толщины шрифта, начертания, формы, направления и цвета.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Размер шрифта: 28-36 (заголовок), 20-26 (основной текст).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Цвет шрифта и фона должны контрастировать (текст должен хорошо читаться), но не «резать» глаза.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 xml:space="preserve">Для основного текста лучше всего использовать следующие шрифты: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Arial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Tahoma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Verdana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Times</w:t>
      </w:r>
      <w:r w:rsidRPr="007753A3"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New</w:t>
      </w:r>
      <w:r w:rsidRPr="007753A3"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Roman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Courier</w:t>
      </w:r>
      <w:r w:rsidRPr="007753A3"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New</w:t>
      </w:r>
      <w:r w:rsidRPr="007753A3">
        <w:rPr>
          <w:rFonts w:ascii="Times New Roman" w:hAnsi="Times New Roman" w:cs="Times New Roman"/>
          <w:sz w:val="28"/>
          <w:szCs w:val="28"/>
        </w:rPr>
        <w:t>, а для заголовка - декоративный шрифт, если он хорошо читаем.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Курсив, подчёркивание, жирный шрифт, прописные буквы рекомендуется использовать только для смыслового выделения фрагмента текста.</w:t>
      </w:r>
    </w:p>
    <w:p w:rsidR="007753A3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7753A3">
        <w:rPr>
          <w:rFonts w:ascii="Times New Roman" w:hAnsi="Times New Roman" w:cs="Times New Roman"/>
          <w:b/>
          <w:bCs/>
          <w:i/>
          <w:sz w:val="28"/>
          <w:szCs w:val="28"/>
        </w:rPr>
        <w:t>Оптимизация и расположение графической информации</w:t>
      </w:r>
    </w:p>
    <w:p w:rsidR="007753A3" w:rsidRPr="007753A3" w:rsidRDefault="007753A3" w:rsidP="007753A3">
      <w:pPr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 xml:space="preserve">Материалы располагаются на слайдах так, чтобы слева, справа, сверху, снизу от края </w:t>
      </w:r>
      <w:r w:rsidRPr="007753A3">
        <w:rPr>
          <w:rFonts w:ascii="Times New Roman" w:hAnsi="Times New Roman" w:cs="Times New Roman"/>
          <w:sz w:val="28"/>
          <w:szCs w:val="28"/>
        </w:rPr>
        <w:t xml:space="preserve">слайда оставались </w:t>
      </w:r>
      <w:r w:rsidRPr="007753A3">
        <w:rPr>
          <w:rFonts w:ascii="Times New Roman" w:hAnsi="Times New Roman" w:cs="Times New Roman"/>
          <w:bCs/>
          <w:sz w:val="28"/>
          <w:szCs w:val="28"/>
        </w:rPr>
        <w:t>свободные поля.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Цвет графических изображений не должен резко контрастировать с общим стилевым оформлением слайда.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Иллюстрации рекомендуется сопровождать пояснительным текстом.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Если графическое изображение используется в качестве фона, то текст на этом фоне должен быть хорошо читаем.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Иллюстрации на одном слайде должны быть выдержаны в одном стиле, одного размера и формата.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lastRenderedPageBreak/>
        <w:t>Не следует растягивать небольшие графические файлы, делая их размытыми или искажая пропорции, лучше поискать этот рисунок подходящего размера и в хорошем качестве.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Нежелательно использовать фотографии и пёстрые рисунки в качестве фона слайда.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Рисунки, фотографии, диаграммы призваны дополнить текстовую информацию или передать её в более наглядном виде;</w:t>
      </w:r>
    </w:p>
    <w:p w:rsidR="007753A3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Желательно избегать в презентации рисунков, не несущих смысловой нагрузки, если они не являются частью стилевого оформления.</w:t>
      </w:r>
    </w:p>
    <w:p w:rsidR="004D3198" w:rsidRDefault="004D3198" w:rsidP="007753A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753A3" w:rsidRPr="007753A3" w:rsidRDefault="007753A3" w:rsidP="007753A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53A3">
        <w:rPr>
          <w:rFonts w:ascii="Times New Roman" w:hAnsi="Times New Roman" w:cs="Times New Roman"/>
          <w:b/>
          <w:bCs/>
          <w:sz w:val="28"/>
          <w:szCs w:val="28"/>
        </w:rPr>
        <w:t>Основные ошибки в оформлении презентаций: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отсутствие титульного листа;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отсутствие содержания;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в заголовках слайдов присутствует точка (точка не должна ставиться);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отсутствие интуитивно понятной навигации по слайдам;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слишком пёстрые фоны, на которых не виден текст;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наличие большого количество текста на одном слайде, в особенности мелкого;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присутствие множества неоправданных различных технических эффектов (анимации), которые отвлекают внимание от содержательной части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неоправданное использование списков;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 xml:space="preserve">большое количество объектов </w:t>
      </w:r>
      <w:r w:rsidRPr="007753A3">
        <w:rPr>
          <w:rFonts w:ascii="Times New Roman" w:hAnsi="Times New Roman" w:cs="Times New Roman"/>
          <w:bCs/>
          <w:sz w:val="28"/>
          <w:szCs w:val="28"/>
          <w:lang w:val="en-US"/>
        </w:rPr>
        <w:t>WordArt</w:t>
      </w:r>
      <w:r w:rsidRPr="007753A3">
        <w:rPr>
          <w:rFonts w:ascii="Times New Roman" w:hAnsi="Times New Roman" w:cs="Times New Roman"/>
          <w:bCs/>
          <w:sz w:val="28"/>
          <w:szCs w:val="28"/>
        </w:rPr>
        <w:t xml:space="preserve"> с волной и тенями (не рекомендуется часто использовать, так как они затрудняют чтение текста);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подчёркивание, похожее на ссылки (не рекомендуется применять во избежание ошибок);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использование курсива для большого блока текста (затрудняет и замедляет скорость чтения и восприятия текста);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использование заглавных букв для большого блока текста.</w:t>
      </w:r>
    </w:p>
    <w:p w:rsidR="007753A3" w:rsidRPr="007753A3" w:rsidRDefault="007753A3" w:rsidP="007753A3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753A3" w:rsidRPr="007753A3" w:rsidRDefault="007753A3" w:rsidP="007753A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53A3">
        <w:rPr>
          <w:rFonts w:ascii="Times New Roman" w:hAnsi="Times New Roman" w:cs="Times New Roman"/>
          <w:b/>
          <w:bCs/>
          <w:sz w:val="28"/>
          <w:szCs w:val="28"/>
        </w:rPr>
        <w:t>Критерии правильности оформления образовательных презентаций: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полнота раскрытия темы;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структуризация информации;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наличие и удобство навигации;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отсутствие грамматических, орфографических и речевых ошибок;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отсутствие фактических ошибок, достоверность представленной информации;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наличие и грамотное оформление обязательных слайдов (титульный, о проекте, список источников, содержание);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обоснованность и рациональность использования средств мультимедиа и анимационных эффектов;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применимость презентации для выбранной целевой аудитории;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грамотность использования цветового оформления;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использование авторских иллюстраций, фонов, фотографий, видеоматериалов;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наличие, обоснованность и грамотность использования фонового звука;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логичное размещение и комплектование объектов;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единый стиль слайдов.</w:t>
      </w:r>
    </w:p>
    <w:p w:rsidR="007753A3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DF2A8B" w:rsidRDefault="00DF2A8B" w:rsidP="00B13B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753A3">
        <w:rPr>
          <w:rFonts w:ascii="Times New Roman" w:eastAsia="TimesNewRoman" w:hAnsi="Times New Roman" w:cs="Times New Roman"/>
          <w:sz w:val="28"/>
          <w:szCs w:val="28"/>
        </w:rPr>
        <w:t xml:space="preserve">Подготовленный доклад </w:t>
      </w:r>
      <w:r w:rsidR="007753A3">
        <w:rPr>
          <w:rFonts w:ascii="Times New Roman" w:eastAsia="TimesNewRoman" w:hAnsi="Times New Roman" w:cs="Times New Roman"/>
          <w:sz w:val="28"/>
          <w:szCs w:val="28"/>
        </w:rPr>
        <w:t xml:space="preserve">и презентацию </w:t>
      </w:r>
      <w:r w:rsidRPr="007753A3">
        <w:rPr>
          <w:rFonts w:ascii="Times New Roman" w:eastAsia="TimesNewRoman" w:hAnsi="Times New Roman" w:cs="Times New Roman"/>
          <w:sz w:val="28"/>
          <w:szCs w:val="28"/>
        </w:rPr>
        <w:t>необходимо представить для согласования</w:t>
      </w:r>
      <w:r w:rsidR="007753A3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eastAsia="TimesNewRoman" w:hAnsi="Times New Roman" w:cs="Times New Roman"/>
          <w:sz w:val="28"/>
          <w:szCs w:val="28"/>
        </w:rPr>
        <w:t>руководителю выпускной квалификационной работы и провести</w:t>
      </w:r>
      <w:r w:rsidR="00B13BEB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eastAsia="TimesNewRoman" w:hAnsi="Times New Roman" w:cs="Times New Roman"/>
          <w:sz w:val="28"/>
          <w:szCs w:val="28"/>
        </w:rPr>
        <w:t>предварительную защиту ВКР.</w:t>
      </w:r>
      <w:r w:rsidRPr="007753A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D408D" w:rsidRPr="007753A3" w:rsidRDefault="00FD408D" w:rsidP="00B13B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процессе защиты могут быть заданы любые вопросы. Как правило, они не выходят за рамки текста доклада и/или презентации. Для самоподготовки сформулируйте к каждому из фрагментов текста по три вопроса, которые прояснят их сущность и покажут Вашу эрудицию. </w:t>
      </w:r>
    </w:p>
    <w:p w:rsidR="00783658" w:rsidRPr="00DF2A8B" w:rsidRDefault="00783658" w:rsidP="007753A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783658" w:rsidRDefault="00783658" w:rsidP="008510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783658" w:rsidRPr="00114883" w:rsidRDefault="00783658" w:rsidP="008510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114883">
        <w:rPr>
          <w:rFonts w:ascii="Times New Roman" w:hAnsi="Times New Roman" w:cs="Times New Roman"/>
          <w:b/>
          <w:i/>
          <w:sz w:val="32"/>
          <w:szCs w:val="32"/>
        </w:rPr>
        <w:t>Вопросы для самоконтроля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FD408D" w:rsidRPr="00FD408D" w:rsidTr="00FD408D">
        <w:trPr>
          <w:trHeight w:hRule="exact" w:val="10309"/>
        </w:trPr>
        <w:tc>
          <w:tcPr>
            <w:tcW w:w="9355" w:type="dxa"/>
            <w:shd w:val="clear" w:color="000000" w:fill="FFFFFF"/>
            <w:tcMar>
              <w:left w:w="34" w:type="dxa"/>
              <w:right w:w="34" w:type="dxa"/>
            </w:tcMar>
          </w:tcPr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Перечень примерных вопросов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членов </w:t>
            </w: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ГЭК, выносимых на защите ВКР:</w:t>
            </w:r>
          </w:p>
          <w:p w:rsidR="00FD408D" w:rsidRPr="00FD408D" w:rsidRDefault="00FD408D" w:rsidP="00FD408D">
            <w:pPr>
              <w:pStyle w:val="a3"/>
              <w:numPr>
                <w:ilvl w:val="0"/>
                <w:numId w:val="29"/>
              </w:num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Развитие творческих способностей обучающихся начальных классов на уроках изобразительного искусства.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целесообразность методов исследования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FD408D">
            <w:pPr>
              <w:pStyle w:val="a3"/>
              <w:numPr>
                <w:ilvl w:val="0"/>
                <w:numId w:val="29"/>
              </w:num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Личностно-ориентированный подход как условие эффективности процесса обучения младших школьников на уроках математики.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образность методов исследования.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FD408D">
            <w:pPr>
              <w:pStyle w:val="a3"/>
              <w:numPr>
                <w:ilvl w:val="0"/>
                <w:numId w:val="29"/>
              </w:num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Особенности отклонений в речевом развитии первоклассников и педагогические подходы к их коррекции.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целесообразность методов исследования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FD408D">
            <w:pPr>
              <w:pStyle w:val="a3"/>
              <w:numPr>
                <w:ilvl w:val="0"/>
                <w:numId w:val="29"/>
              </w:num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Патриотическое воспитание детей младшего школьного возраста средствами искусства.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целесообразность методов исследования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FD408D">
            <w:pPr>
              <w:pStyle w:val="a3"/>
              <w:numPr>
                <w:ilvl w:val="0"/>
                <w:numId w:val="29"/>
              </w:num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Педагогические </w:t>
            </w:r>
            <w:proofErr w:type="gramStart"/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условия  развивающей</w:t>
            </w:r>
            <w:proofErr w:type="gramEnd"/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работы в период адаптации ребенка к школе.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целесообразность методов исследования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целесообразность методов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7.Развитие толерантности у детей младшего школьного возраста во внеклассной воспитательной работе.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целесообразность методов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8.Развитие познавательной активности учащихся на уроках технологии в начальной школе.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Обоснуйте целесообразность методов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практическая значимость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9.Коллективно-творческая деятельность, как средство формирования успешного взаимодействия младших школьников.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 чем заключается новизна проведенного исследования?</w:t>
            </w:r>
          </w:p>
          <w:p w:rsidR="00FD408D" w:rsidRPr="00FD408D" w:rsidRDefault="00FD408D" w:rsidP="00497773">
            <w:pPr>
              <w:spacing w:after="0" w:line="240" w:lineRule="auto"/>
              <w:rPr>
                <w:sz w:val="28"/>
                <w:szCs w:val="28"/>
              </w:rPr>
            </w:pPr>
            <w:r w:rsidRPr="00FD4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Какие теории составили теоретико-методологическую основу исследования?</w:t>
            </w:r>
          </w:p>
        </w:tc>
      </w:tr>
      <w:tr w:rsidR="00FD408D" w:rsidRPr="00DB1775" w:rsidTr="00FD408D">
        <w:trPr>
          <w:trHeight w:hRule="exact" w:val="14340"/>
        </w:trPr>
        <w:tc>
          <w:tcPr>
            <w:tcW w:w="9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408D" w:rsidRPr="00FD408D" w:rsidRDefault="00FD408D" w:rsidP="00FD4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DB1775">
              <w:lastRenderedPageBreak/>
              <w:br w:type="page"/>
            </w:r>
            <w:r w:rsidRPr="00FD408D">
              <w:rPr>
                <w:rFonts w:ascii="Times New Roman" w:hAnsi="Times New Roman" w:cs="Times New Roman"/>
                <w:b/>
                <w:sz w:val="32"/>
                <w:szCs w:val="32"/>
              </w:rPr>
              <w:t>Для заметок</w:t>
            </w:r>
          </w:p>
        </w:tc>
      </w:tr>
    </w:tbl>
    <w:p w:rsidR="00783658" w:rsidRPr="00783658" w:rsidRDefault="00783658" w:rsidP="00FD40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783658" w:rsidRPr="007836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1350" w:rsidRDefault="000D1350">
      <w:pPr>
        <w:spacing w:after="0" w:line="240" w:lineRule="auto"/>
      </w:pPr>
      <w:r>
        <w:separator/>
      </w:r>
    </w:p>
  </w:endnote>
  <w:endnote w:type="continuationSeparator" w:id="0">
    <w:p w:rsidR="000D1350" w:rsidRDefault="000D13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 New Roman CYR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TimesNewRomanPSMT">
    <w:altName w:val="MS Gothic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1350" w:rsidRDefault="000D1350">
      <w:pPr>
        <w:spacing w:after="0" w:line="240" w:lineRule="auto"/>
      </w:pPr>
      <w:r>
        <w:separator/>
      </w:r>
    </w:p>
  </w:footnote>
  <w:footnote w:type="continuationSeparator" w:id="0">
    <w:p w:rsidR="000D1350" w:rsidRDefault="000D13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6627646"/>
      <w:docPartObj>
        <w:docPartGallery w:val="Page Numbers (Top of Page)"/>
        <w:docPartUnique/>
      </w:docPartObj>
    </w:sdtPr>
    <w:sdtEndPr/>
    <w:sdtContent>
      <w:p w:rsidR="007F4224" w:rsidRDefault="007F4224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346D">
          <w:rPr>
            <w:noProof/>
          </w:rPr>
          <w:t>21</w:t>
        </w:r>
        <w:r>
          <w:fldChar w:fldCharType="end"/>
        </w:r>
      </w:p>
    </w:sdtContent>
  </w:sdt>
  <w:p w:rsidR="007F4224" w:rsidRDefault="007F422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E4598"/>
    <w:multiLevelType w:val="hybridMultilevel"/>
    <w:tmpl w:val="41CEF462"/>
    <w:lvl w:ilvl="0" w:tplc="168650D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DA0D98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3620DFE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6282E2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3A60DAB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58A791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E18C3BE4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2106E9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A789FF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 w15:restartNumberingAfterBreak="0">
    <w:nsid w:val="06ED7083"/>
    <w:multiLevelType w:val="hybridMultilevel"/>
    <w:tmpl w:val="E2521DDA"/>
    <w:lvl w:ilvl="0" w:tplc="69FECFD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742109B"/>
    <w:multiLevelType w:val="hybridMultilevel"/>
    <w:tmpl w:val="F41800C6"/>
    <w:lvl w:ilvl="0" w:tplc="CEF40A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397792"/>
    <w:multiLevelType w:val="hybridMultilevel"/>
    <w:tmpl w:val="F7A06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416CF7"/>
    <w:multiLevelType w:val="hybridMultilevel"/>
    <w:tmpl w:val="F81AB360"/>
    <w:lvl w:ilvl="0" w:tplc="F15869C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CD6276C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C94E40B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3AC4D8A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7C247E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7E60D8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639EF99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8AA741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1C0055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 w15:restartNumberingAfterBreak="0">
    <w:nsid w:val="1A89340B"/>
    <w:multiLevelType w:val="hybridMultilevel"/>
    <w:tmpl w:val="9B404EB8"/>
    <w:lvl w:ilvl="0" w:tplc="7C309B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84A427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132CC5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71A0AA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BA62D5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FDCE64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56D0ED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ABC07E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5A92F1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6" w15:restartNumberingAfterBreak="0">
    <w:nsid w:val="1CCB3F85"/>
    <w:multiLevelType w:val="hybridMultilevel"/>
    <w:tmpl w:val="022A7A7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1433CD2"/>
    <w:multiLevelType w:val="hybridMultilevel"/>
    <w:tmpl w:val="E8C469D2"/>
    <w:lvl w:ilvl="0" w:tplc="3E0812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79DEC9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38B841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BB8454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E82C9E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4D1A43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C10EEC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73D061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F3E40A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8" w15:restartNumberingAfterBreak="0">
    <w:nsid w:val="31B63EB8"/>
    <w:multiLevelType w:val="hybridMultilevel"/>
    <w:tmpl w:val="AF1A1574"/>
    <w:lvl w:ilvl="0" w:tplc="7F40581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0DA746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F34AB9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D06810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0005AD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A88EE7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006EF6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2F0809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879E5C56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 w15:restartNumberingAfterBreak="0">
    <w:nsid w:val="321B6B4D"/>
    <w:multiLevelType w:val="hybridMultilevel"/>
    <w:tmpl w:val="7D662844"/>
    <w:lvl w:ilvl="0" w:tplc="01A0AD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F02A36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470629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285235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91E69F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6C465B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C046F4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F62C78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12F6D6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0" w15:restartNumberingAfterBreak="0">
    <w:nsid w:val="33E523C7"/>
    <w:multiLevelType w:val="multilevel"/>
    <w:tmpl w:val="E2D6E7F0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color w:val="000000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ascii="Times New Roman" w:hAnsi="Times New Roman" w:cs="Times New Roman"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" w:hAnsi="Times New Roman" w:cs="Times New Roman"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Times New Roman" w:hAnsi="Times New Roman" w:cs="Times New Roman"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Times New Roman" w:hAnsi="Times New Roman" w:cs="Times New Roman"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Times New Roman" w:hAnsi="Times New Roman" w:cs="Times New Roman"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Times New Roman" w:hAnsi="Times New Roman" w:cs="Times New Roman"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Times New Roman" w:hAnsi="Times New Roman" w:cs="Times New Roman" w:hint="default"/>
        <w:color w:val="000000"/>
      </w:rPr>
    </w:lvl>
  </w:abstractNum>
  <w:abstractNum w:abstractNumId="11" w15:restartNumberingAfterBreak="0">
    <w:nsid w:val="37644864"/>
    <w:multiLevelType w:val="hybridMultilevel"/>
    <w:tmpl w:val="B5F63A4A"/>
    <w:lvl w:ilvl="0" w:tplc="2E84FF9E">
      <w:start w:val="1"/>
      <w:numFmt w:val="decimal"/>
      <w:lvlText w:val="%1."/>
      <w:lvlJc w:val="left"/>
      <w:pPr>
        <w:tabs>
          <w:tab w:val="num" w:pos="425"/>
        </w:tabs>
        <w:ind w:left="425" w:hanging="2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01"/>
        </w:tabs>
        <w:ind w:left="230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21"/>
        </w:tabs>
        <w:ind w:left="302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41"/>
        </w:tabs>
        <w:ind w:left="374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61"/>
        </w:tabs>
        <w:ind w:left="446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81"/>
        </w:tabs>
        <w:ind w:left="518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01"/>
        </w:tabs>
        <w:ind w:left="590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21"/>
        </w:tabs>
        <w:ind w:left="6621" w:hanging="180"/>
      </w:pPr>
    </w:lvl>
  </w:abstractNum>
  <w:abstractNum w:abstractNumId="12" w15:restartNumberingAfterBreak="0">
    <w:nsid w:val="382B0C6F"/>
    <w:multiLevelType w:val="hybridMultilevel"/>
    <w:tmpl w:val="A8F8B59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8A60121"/>
    <w:multiLevelType w:val="hybridMultilevel"/>
    <w:tmpl w:val="46F490C2"/>
    <w:lvl w:ilvl="0" w:tplc="8C2C0E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82395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EDC3B72"/>
    <w:multiLevelType w:val="hybridMultilevel"/>
    <w:tmpl w:val="765C26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9D52A45"/>
    <w:multiLevelType w:val="hybridMultilevel"/>
    <w:tmpl w:val="831C2792"/>
    <w:lvl w:ilvl="0" w:tplc="4E3822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B96DA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9446DE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3A2E5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404AB5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A08A5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F1A4BD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5C6CE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451835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7" w15:restartNumberingAfterBreak="0">
    <w:nsid w:val="4C1872E2"/>
    <w:multiLevelType w:val="hybridMultilevel"/>
    <w:tmpl w:val="3064C92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F2E57BC"/>
    <w:multiLevelType w:val="hybridMultilevel"/>
    <w:tmpl w:val="F41800C6"/>
    <w:lvl w:ilvl="0" w:tplc="CEF40A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4C6081"/>
    <w:multiLevelType w:val="multilevel"/>
    <w:tmpl w:val="F4C24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B132CDD"/>
    <w:multiLevelType w:val="multilevel"/>
    <w:tmpl w:val="A67A3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0F73AB7"/>
    <w:multiLevelType w:val="multilevel"/>
    <w:tmpl w:val="7990E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663264D"/>
    <w:multiLevelType w:val="hybridMultilevel"/>
    <w:tmpl w:val="441898DC"/>
    <w:lvl w:ilvl="0" w:tplc="A61C040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BC856E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3EA6C7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0243A5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B88749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DE8D95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A1A117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5F09A3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3BEBF9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3" w15:restartNumberingAfterBreak="0">
    <w:nsid w:val="67F32E80"/>
    <w:multiLevelType w:val="hybridMultilevel"/>
    <w:tmpl w:val="D1C2B3D2"/>
    <w:lvl w:ilvl="0" w:tplc="ECE256EC">
      <w:start w:val="1"/>
      <w:numFmt w:val="decimal"/>
      <w:lvlText w:val="%1."/>
      <w:lvlJc w:val="left"/>
      <w:pPr>
        <w:ind w:left="765" w:hanging="405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EF45DAF"/>
    <w:multiLevelType w:val="hybridMultilevel"/>
    <w:tmpl w:val="B66E26DA"/>
    <w:lvl w:ilvl="0" w:tplc="F3BE721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C263180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4C6651C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C68095C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3B69B5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CF0756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70A428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55A4DD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E6618D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5" w15:restartNumberingAfterBreak="0">
    <w:nsid w:val="71A33FD7"/>
    <w:multiLevelType w:val="hybridMultilevel"/>
    <w:tmpl w:val="A19A3D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A73E1B"/>
    <w:multiLevelType w:val="hybridMultilevel"/>
    <w:tmpl w:val="C48832D2"/>
    <w:lvl w:ilvl="0" w:tplc="782CC72A">
      <w:start w:val="1"/>
      <w:numFmt w:val="bullet"/>
      <w:lvlText w:val=""/>
      <w:lvlJc w:val="left"/>
      <w:pPr>
        <w:tabs>
          <w:tab w:val="num" w:pos="284"/>
        </w:tabs>
        <w:ind w:left="284" w:hanging="17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D40E0B"/>
    <w:multiLevelType w:val="hybridMultilevel"/>
    <w:tmpl w:val="CFE29C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B320081"/>
    <w:multiLevelType w:val="hybridMultilevel"/>
    <w:tmpl w:val="566CBEB0"/>
    <w:lvl w:ilvl="0" w:tplc="72FA71A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4"/>
  </w:num>
  <w:num w:numId="2">
    <w:abstractNumId w:val="21"/>
  </w:num>
  <w:num w:numId="3">
    <w:abstractNumId w:val="19"/>
  </w:num>
  <w:num w:numId="4">
    <w:abstractNumId w:val="10"/>
  </w:num>
  <w:num w:numId="5">
    <w:abstractNumId w:val="18"/>
  </w:num>
  <w:num w:numId="6">
    <w:abstractNumId w:val="16"/>
  </w:num>
  <w:num w:numId="7">
    <w:abstractNumId w:val="9"/>
  </w:num>
  <w:num w:numId="8">
    <w:abstractNumId w:val="5"/>
  </w:num>
  <w:num w:numId="9">
    <w:abstractNumId w:val="7"/>
  </w:num>
  <w:num w:numId="10">
    <w:abstractNumId w:val="17"/>
  </w:num>
  <w:num w:numId="11">
    <w:abstractNumId w:val="1"/>
  </w:num>
  <w:num w:numId="12">
    <w:abstractNumId w:val="4"/>
  </w:num>
  <w:num w:numId="13">
    <w:abstractNumId w:val="0"/>
  </w:num>
  <w:num w:numId="14">
    <w:abstractNumId w:val="8"/>
  </w:num>
  <w:num w:numId="15">
    <w:abstractNumId w:val="24"/>
  </w:num>
  <w:num w:numId="16">
    <w:abstractNumId w:val="22"/>
  </w:num>
  <w:num w:numId="17">
    <w:abstractNumId w:val="28"/>
  </w:num>
  <w:num w:numId="18">
    <w:abstractNumId w:val="20"/>
  </w:num>
  <w:num w:numId="19">
    <w:abstractNumId w:val="2"/>
  </w:num>
  <w:num w:numId="20">
    <w:abstractNumId w:val="15"/>
  </w:num>
  <w:num w:numId="21">
    <w:abstractNumId w:val="11"/>
  </w:num>
  <w:num w:numId="22">
    <w:abstractNumId w:val="26"/>
  </w:num>
  <w:num w:numId="23">
    <w:abstractNumId w:val="3"/>
  </w:num>
  <w:num w:numId="24">
    <w:abstractNumId w:val="12"/>
  </w:num>
  <w:num w:numId="25">
    <w:abstractNumId w:val="6"/>
  </w:num>
  <w:num w:numId="26">
    <w:abstractNumId w:val="27"/>
  </w:num>
  <w:num w:numId="27">
    <w:abstractNumId w:val="25"/>
  </w:num>
  <w:num w:numId="28">
    <w:abstractNumId w:val="23"/>
  </w:num>
  <w:num w:numId="2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1045"/>
    <w:rsid w:val="000913FC"/>
    <w:rsid w:val="000A0E5F"/>
    <w:rsid w:val="000A4BDA"/>
    <w:rsid w:val="000D1350"/>
    <w:rsid w:val="00114883"/>
    <w:rsid w:val="00141B4D"/>
    <w:rsid w:val="001933A8"/>
    <w:rsid w:val="002237C2"/>
    <w:rsid w:val="00235B18"/>
    <w:rsid w:val="00360DBA"/>
    <w:rsid w:val="003773AD"/>
    <w:rsid w:val="003A142F"/>
    <w:rsid w:val="003A5B09"/>
    <w:rsid w:val="003E2FC7"/>
    <w:rsid w:val="0046331C"/>
    <w:rsid w:val="004B36A4"/>
    <w:rsid w:val="004D3198"/>
    <w:rsid w:val="004E1A7E"/>
    <w:rsid w:val="004F1C5C"/>
    <w:rsid w:val="00501EE2"/>
    <w:rsid w:val="0055317D"/>
    <w:rsid w:val="005702D4"/>
    <w:rsid w:val="00677926"/>
    <w:rsid w:val="00692B1B"/>
    <w:rsid w:val="007079D3"/>
    <w:rsid w:val="0071128A"/>
    <w:rsid w:val="007753A3"/>
    <w:rsid w:val="00783658"/>
    <w:rsid w:val="00786588"/>
    <w:rsid w:val="00795C18"/>
    <w:rsid w:val="007B094B"/>
    <w:rsid w:val="007C178A"/>
    <w:rsid w:val="007F4224"/>
    <w:rsid w:val="00851045"/>
    <w:rsid w:val="0087105B"/>
    <w:rsid w:val="00921861"/>
    <w:rsid w:val="00941F98"/>
    <w:rsid w:val="00A62E4E"/>
    <w:rsid w:val="00B13BEB"/>
    <w:rsid w:val="00BB655F"/>
    <w:rsid w:val="00BF1950"/>
    <w:rsid w:val="00C123A2"/>
    <w:rsid w:val="00CE1067"/>
    <w:rsid w:val="00D00B3B"/>
    <w:rsid w:val="00D32E8E"/>
    <w:rsid w:val="00DA5DAA"/>
    <w:rsid w:val="00DF2A8B"/>
    <w:rsid w:val="00E61D33"/>
    <w:rsid w:val="00ED0FFC"/>
    <w:rsid w:val="00F1658F"/>
    <w:rsid w:val="00FD2BAD"/>
    <w:rsid w:val="00FD346D"/>
    <w:rsid w:val="00FD408D"/>
    <w:rsid w:val="00FF4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09C4D7"/>
  <w15:chartTrackingRefBased/>
  <w15:docId w15:val="{C5BC3262-3694-4DE2-9D77-498457A44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1045"/>
  </w:style>
  <w:style w:type="paragraph" w:styleId="1">
    <w:name w:val="heading 1"/>
    <w:basedOn w:val="a"/>
    <w:next w:val="a"/>
    <w:link w:val="10"/>
    <w:uiPriority w:val="9"/>
    <w:qFormat/>
    <w:rsid w:val="0085104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104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basedOn w:val="a"/>
    <w:uiPriority w:val="34"/>
    <w:qFormat/>
    <w:rsid w:val="00851045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510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51045"/>
  </w:style>
  <w:style w:type="paragraph" w:styleId="a6">
    <w:name w:val="List"/>
    <w:basedOn w:val="a"/>
    <w:rsid w:val="00851045"/>
    <w:pPr>
      <w:overflowPunct w:val="0"/>
      <w:autoSpaceDE w:val="0"/>
      <w:autoSpaceDN w:val="0"/>
      <w:adjustRightInd w:val="0"/>
      <w:spacing w:after="0" w:line="460" w:lineRule="exac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Normal (Web)"/>
    <w:basedOn w:val="a"/>
    <w:uiPriority w:val="99"/>
    <w:rsid w:val="008510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851045"/>
    <w:rPr>
      <w:color w:val="0563C1" w:themeColor="hyperlink"/>
      <w:u w:val="single"/>
    </w:rPr>
  </w:style>
  <w:style w:type="character" w:customStyle="1" w:styleId="w">
    <w:name w:val="w"/>
    <w:basedOn w:val="a0"/>
    <w:rsid w:val="000A0E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04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54320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74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2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0244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03754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58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41725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0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2018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87219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547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383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819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94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3329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31868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3845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99266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74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57233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62030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6091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23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193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55009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8820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936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885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7314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2685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9179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1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380497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46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267943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0542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2111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894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55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0160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94831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1400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17468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8579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42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92870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30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hyperlink" Target="https://minobrnauki.gov.ru/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hyperlink" Target="https://edu.ru/news/nacionalnyy-proekt-obrazovanie/nacproekt-obrazovanie-cifry-i-fakty--2019" TargetMode="External"/><Relationship Id="rId32" Type="http://schemas.openxmlformats.org/officeDocument/2006/relationships/image" Target="media/image21.png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hyperlink" Target="https://minobr.donland.ru" TargetMode="External"/><Relationship Id="rId28" Type="http://schemas.openxmlformats.org/officeDocument/2006/relationships/image" Target="media/image17.png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yperlink" Target="https://edu.gov.ru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5963</Words>
  <Characters>33995</Characters>
  <Application>Microsoft Office Word</Application>
  <DocSecurity>0</DocSecurity>
  <Lines>283</Lines>
  <Paragraphs>79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Аласаад Далин</cp:lastModifiedBy>
  <cp:revision>4</cp:revision>
  <dcterms:created xsi:type="dcterms:W3CDTF">2023-12-07T10:01:00Z</dcterms:created>
  <dcterms:modified xsi:type="dcterms:W3CDTF">2023-12-11T13:39:00Z</dcterms:modified>
</cp:coreProperties>
</file>